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9E" w:rsidRPr="000A41CC" w:rsidRDefault="004F009E" w:rsidP="000A41CC">
      <w:pPr>
        <w:tabs>
          <w:tab w:val="left" w:pos="5220"/>
        </w:tabs>
        <w:spacing w:after="200" w:line="276" w:lineRule="auto"/>
        <w:jc w:val="both"/>
        <w:rPr>
          <w:rFonts w:ascii="Times New Roman" w:hAnsi="Times New Roman" w:cs="Times New Roman"/>
          <w:b/>
          <w:i/>
        </w:rPr>
      </w:pPr>
      <w:r w:rsidRPr="000A41CC">
        <w:rPr>
          <w:rFonts w:ascii="Times New Roman" w:hAnsi="Times New Roman" w:cs="Times New Roman"/>
          <w:b/>
          <w:i/>
        </w:rPr>
        <w:t xml:space="preserve">Public Participation Provisions in Environmental Impact Assessment process in Ethiopia: </w:t>
      </w:r>
      <w:proofErr w:type="gramStart"/>
      <w:r w:rsidRPr="000A41CC">
        <w:rPr>
          <w:rFonts w:ascii="Times New Roman" w:hAnsi="Times New Roman" w:cs="Times New Roman"/>
          <w:b/>
          <w:i/>
        </w:rPr>
        <w:t>A</w:t>
      </w:r>
      <w:proofErr w:type="gramEnd"/>
      <w:r w:rsidRPr="000A41CC">
        <w:rPr>
          <w:rFonts w:ascii="Times New Roman" w:hAnsi="Times New Roman" w:cs="Times New Roman"/>
          <w:b/>
          <w:i/>
        </w:rPr>
        <w:t xml:space="preserve"> Comparative Analysis</w:t>
      </w:r>
    </w:p>
    <w:p w:rsidR="004F009E" w:rsidRPr="000A41CC" w:rsidRDefault="004F009E" w:rsidP="000A41CC">
      <w:pPr>
        <w:tabs>
          <w:tab w:val="left" w:pos="5220"/>
        </w:tabs>
        <w:spacing w:after="200" w:line="276" w:lineRule="auto"/>
        <w:jc w:val="right"/>
        <w:rPr>
          <w:rFonts w:ascii="Times New Roman" w:hAnsi="Times New Roman" w:cs="Times New Roman"/>
          <w:b/>
          <w:i/>
          <w:sz w:val="21"/>
          <w:szCs w:val="21"/>
        </w:rPr>
      </w:pPr>
      <w:proofErr w:type="spellStart"/>
      <w:r w:rsidRPr="000A41CC">
        <w:rPr>
          <w:rFonts w:ascii="Times New Roman" w:hAnsi="Times New Roman" w:cs="Times New Roman"/>
          <w:b/>
          <w:i/>
          <w:sz w:val="21"/>
          <w:szCs w:val="21"/>
        </w:rPr>
        <w:t>Melaku</w:t>
      </w:r>
      <w:proofErr w:type="spellEnd"/>
      <w:r w:rsidRPr="000A41CC">
        <w:rPr>
          <w:rFonts w:ascii="Times New Roman" w:hAnsi="Times New Roman" w:cs="Times New Roman"/>
          <w:b/>
          <w:i/>
          <w:sz w:val="21"/>
          <w:szCs w:val="21"/>
        </w:rPr>
        <w:t xml:space="preserve"> </w:t>
      </w:r>
      <w:proofErr w:type="spellStart"/>
      <w:r w:rsidRPr="000A41CC">
        <w:rPr>
          <w:rFonts w:ascii="Times New Roman" w:hAnsi="Times New Roman" w:cs="Times New Roman"/>
          <w:b/>
          <w:i/>
          <w:sz w:val="21"/>
          <w:szCs w:val="21"/>
        </w:rPr>
        <w:t>Gezahegn</w:t>
      </w:r>
      <w:proofErr w:type="spellEnd"/>
      <w:r w:rsidRPr="000A41CC">
        <w:rPr>
          <w:rStyle w:val="FootnoteReference"/>
          <w:rFonts w:ascii="Times New Roman" w:hAnsi="Times New Roman" w:cs="Times New Roman"/>
          <w:b/>
          <w:i/>
          <w:sz w:val="21"/>
          <w:szCs w:val="21"/>
        </w:rPr>
        <w:footnoteReference w:customMarkFollows="1" w:id="1"/>
        <w:t>*</w:t>
      </w:r>
    </w:p>
    <w:p w:rsidR="004F009E" w:rsidRPr="000A41CC" w:rsidRDefault="004F009E" w:rsidP="000A41CC">
      <w:pPr>
        <w:tabs>
          <w:tab w:val="left" w:pos="5220"/>
        </w:tabs>
        <w:spacing w:after="200" w:line="276" w:lineRule="auto"/>
        <w:jc w:val="both"/>
        <w:rPr>
          <w:rFonts w:ascii="Times New Roman" w:hAnsi="Times New Roman" w:cs="Times New Roman"/>
          <w:b/>
          <w:i/>
          <w:sz w:val="21"/>
          <w:szCs w:val="21"/>
        </w:rPr>
      </w:pPr>
      <w:r w:rsidRPr="000A41CC">
        <w:rPr>
          <w:rFonts w:ascii="Times New Roman" w:hAnsi="Times New Roman" w:cs="Times New Roman"/>
          <w:b/>
          <w:i/>
          <w:sz w:val="21"/>
          <w:szCs w:val="21"/>
        </w:rPr>
        <w:t>Abstract</w:t>
      </w:r>
    </w:p>
    <w:p w:rsidR="004F009E" w:rsidRPr="000A41CC" w:rsidRDefault="004F009E" w:rsidP="000A41CC">
      <w:pPr>
        <w:tabs>
          <w:tab w:val="left" w:pos="5220"/>
        </w:tabs>
        <w:spacing w:after="200" w:line="276" w:lineRule="auto"/>
        <w:jc w:val="both"/>
        <w:rPr>
          <w:rFonts w:ascii="Times New Roman" w:hAnsi="Times New Roman" w:cs="Times New Roman"/>
          <w:i/>
          <w:sz w:val="21"/>
          <w:szCs w:val="21"/>
        </w:rPr>
      </w:pPr>
      <w:r w:rsidRPr="000A41CC">
        <w:rPr>
          <w:rFonts w:ascii="Times New Roman" w:hAnsi="Times New Roman" w:cs="Times New Roman"/>
          <w:i/>
          <w:sz w:val="21"/>
          <w:szCs w:val="21"/>
        </w:rPr>
        <w:t xml:space="preserve">The </w:t>
      </w:r>
      <w:r w:rsidR="00057AF2" w:rsidRPr="000A41CC">
        <w:rPr>
          <w:rFonts w:ascii="Times New Roman" w:hAnsi="Times New Roman" w:cs="Times New Roman"/>
          <w:i/>
          <w:sz w:val="21"/>
          <w:szCs w:val="21"/>
        </w:rPr>
        <w:t xml:space="preserve">Constitution </w:t>
      </w:r>
      <w:r w:rsidRPr="000A41CC">
        <w:rPr>
          <w:rFonts w:ascii="Times New Roman" w:hAnsi="Times New Roman" w:cs="Times New Roman"/>
          <w:i/>
          <w:sz w:val="21"/>
          <w:szCs w:val="21"/>
        </w:rPr>
        <w:t xml:space="preserve">of the Federal Democratic Republic of Ethiopia and relevant subsidiary laws grant people the right to full consultation and to the expression of views in the planning and implementation of environmental policies. </w:t>
      </w:r>
      <w:r w:rsidRPr="000A41CC">
        <w:rPr>
          <w:rFonts w:ascii="Times New Roman" w:hAnsi="Times New Roman" w:cs="Times New Roman"/>
          <w:i/>
          <w:color w:val="000000"/>
          <w:sz w:val="21"/>
          <w:szCs w:val="21"/>
        </w:rPr>
        <w:t>However, the impact of these general principles on the desired outcome is limited, suggesting the</w:t>
      </w:r>
      <w:r w:rsidR="00883655">
        <w:rPr>
          <w:rFonts w:ascii="Times New Roman" w:hAnsi="Times New Roman" w:cs="Times New Roman"/>
          <w:i/>
          <w:color w:val="000000"/>
          <w:sz w:val="21"/>
          <w:szCs w:val="21"/>
        </w:rPr>
        <w:t xml:space="preserve"> </w:t>
      </w:r>
      <w:r w:rsidRPr="000A41CC">
        <w:rPr>
          <w:rFonts w:ascii="Times New Roman" w:hAnsi="Times New Roman" w:cs="Times New Roman"/>
          <w:i/>
          <w:color w:val="000000"/>
          <w:sz w:val="21"/>
          <w:szCs w:val="21"/>
        </w:rPr>
        <w:t>need</w:t>
      </w:r>
      <w:r w:rsidR="00883655">
        <w:rPr>
          <w:rFonts w:ascii="Times New Roman" w:hAnsi="Times New Roman" w:cs="Times New Roman"/>
          <w:i/>
          <w:color w:val="000000"/>
          <w:sz w:val="21"/>
          <w:szCs w:val="21"/>
        </w:rPr>
        <w:t xml:space="preserve"> </w:t>
      </w:r>
      <w:r w:rsidRPr="000A41CC">
        <w:rPr>
          <w:rFonts w:ascii="Times New Roman" w:hAnsi="Times New Roman" w:cs="Times New Roman"/>
          <w:i/>
          <w:color w:val="000000"/>
          <w:sz w:val="21"/>
          <w:szCs w:val="21"/>
        </w:rPr>
        <w:t>for formulation</w:t>
      </w:r>
      <w:r w:rsidR="00883655">
        <w:rPr>
          <w:rFonts w:ascii="Times New Roman" w:hAnsi="Times New Roman" w:cs="Times New Roman"/>
          <w:i/>
          <w:color w:val="000000"/>
          <w:sz w:val="21"/>
          <w:szCs w:val="21"/>
        </w:rPr>
        <w:t xml:space="preserve"> </w:t>
      </w:r>
      <w:r w:rsidRPr="000A41CC">
        <w:rPr>
          <w:rFonts w:ascii="Times New Roman" w:hAnsi="Times New Roman" w:cs="Times New Roman"/>
          <w:i/>
          <w:color w:val="000000"/>
          <w:sz w:val="21"/>
          <w:szCs w:val="21"/>
        </w:rPr>
        <w:t>of</w:t>
      </w:r>
      <w:r w:rsidR="00883655">
        <w:rPr>
          <w:rFonts w:ascii="Times New Roman" w:hAnsi="Times New Roman" w:cs="Times New Roman"/>
          <w:i/>
          <w:color w:val="000000"/>
          <w:sz w:val="21"/>
          <w:szCs w:val="21"/>
        </w:rPr>
        <w:t xml:space="preserve"> </w:t>
      </w:r>
      <w:r w:rsidR="00057AF2" w:rsidRPr="000A41CC">
        <w:rPr>
          <w:rFonts w:ascii="Times New Roman" w:hAnsi="Times New Roman" w:cs="Times New Roman"/>
          <w:i/>
          <w:color w:val="000000"/>
          <w:sz w:val="21"/>
          <w:szCs w:val="21"/>
        </w:rPr>
        <w:t xml:space="preserve">further </w:t>
      </w:r>
      <w:r w:rsidRPr="000A41CC">
        <w:rPr>
          <w:rFonts w:ascii="Times New Roman" w:eastAsia="SimSun" w:hAnsi="Times New Roman" w:cs="Times New Roman"/>
          <w:i/>
          <w:sz w:val="21"/>
          <w:szCs w:val="21"/>
        </w:rPr>
        <w:t>detailed rules. Particularly, an effective</w:t>
      </w:r>
      <w:r w:rsidR="00883655">
        <w:rPr>
          <w:rFonts w:ascii="Times New Roman" w:eastAsia="SimSun" w:hAnsi="Times New Roman" w:cs="Times New Roman"/>
          <w:i/>
          <w:sz w:val="21"/>
          <w:szCs w:val="21"/>
        </w:rPr>
        <w:t xml:space="preserve"> </w:t>
      </w:r>
      <w:r w:rsidRPr="000A41CC">
        <w:rPr>
          <w:rFonts w:ascii="Times New Roman" w:eastAsia="SimSun" w:hAnsi="Times New Roman" w:cs="Times New Roman"/>
          <w:i/>
          <w:sz w:val="21"/>
          <w:szCs w:val="21"/>
        </w:rPr>
        <w:t>realization of such constitutional stipulations require</w:t>
      </w:r>
      <w:r w:rsidR="00883655">
        <w:rPr>
          <w:rFonts w:ascii="Times New Roman" w:eastAsia="SimSun" w:hAnsi="Times New Roman" w:cs="Times New Roman"/>
          <w:i/>
          <w:sz w:val="21"/>
          <w:szCs w:val="21"/>
        </w:rPr>
        <w:t xml:space="preserve"> </w:t>
      </w:r>
      <w:r w:rsidRPr="000A41CC">
        <w:rPr>
          <w:rFonts w:ascii="Times New Roman" w:eastAsia="SimSun" w:hAnsi="Times New Roman" w:cs="Times New Roman"/>
          <w:i/>
          <w:sz w:val="21"/>
          <w:szCs w:val="21"/>
        </w:rPr>
        <w:t xml:space="preserve">detailed rules that clearly set out </w:t>
      </w:r>
      <w:r w:rsidRPr="000A41CC">
        <w:rPr>
          <w:rFonts w:ascii="Times New Roman" w:hAnsi="Times New Roman" w:cs="Times New Roman"/>
          <w:i/>
          <w:sz w:val="21"/>
          <w:szCs w:val="21"/>
        </w:rPr>
        <w:t>identification of legitimate stakeholders, mechanisms of information accessibility, information dissemination, grievances handling processes, timeline to review and make comments, incorporation of</w:t>
      </w:r>
      <w:r w:rsidR="00883655">
        <w:rPr>
          <w:rFonts w:ascii="Times New Roman" w:hAnsi="Times New Roman" w:cs="Times New Roman"/>
          <w:i/>
          <w:sz w:val="21"/>
          <w:szCs w:val="21"/>
        </w:rPr>
        <w:t xml:space="preserve"> </w:t>
      </w:r>
      <w:r w:rsidRPr="000A41CC">
        <w:rPr>
          <w:rFonts w:ascii="Times New Roman" w:hAnsi="Times New Roman" w:cs="Times New Roman"/>
          <w:i/>
          <w:sz w:val="21"/>
          <w:szCs w:val="21"/>
        </w:rPr>
        <w:t xml:space="preserve">public comments into final </w:t>
      </w:r>
      <w:r w:rsidR="00057AF2" w:rsidRPr="00057AF2">
        <w:rPr>
          <w:rFonts w:ascii="Times New Roman" w:hAnsi="Times New Roman" w:cs="Times New Roman"/>
          <w:i/>
          <w:sz w:val="21"/>
          <w:szCs w:val="21"/>
        </w:rPr>
        <w:t>Environmental Impact Assessment (</w:t>
      </w:r>
      <w:r w:rsidRPr="00057AF2">
        <w:rPr>
          <w:rFonts w:ascii="Times New Roman" w:hAnsi="Times New Roman" w:cs="Times New Roman"/>
          <w:i/>
          <w:sz w:val="21"/>
          <w:szCs w:val="21"/>
        </w:rPr>
        <w:t>EIA</w:t>
      </w:r>
      <w:r w:rsidR="00057AF2">
        <w:rPr>
          <w:rFonts w:ascii="Times New Roman" w:hAnsi="Times New Roman" w:cs="Times New Roman"/>
          <w:i/>
          <w:sz w:val="21"/>
          <w:szCs w:val="21"/>
        </w:rPr>
        <w:t>)</w:t>
      </w:r>
      <w:r w:rsidRPr="000A41CC">
        <w:rPr>
          <w:rFonts w:ascii="Times New Roman" w:hAnsi="Times New Roman" w:cs="Times New Roman"/>
          <w:i/>
          <w:sz w:val="21"/>
          <w:szCs w:val="21"/>
        </w:rPr>
        <w:t xml:space="preserve"> decisions. The objective of this article is to comparatively assess and explain the sufficiency and lacunas of the existing Public Participation Provisions (PPPs) of Ethiopia against countries having detailed rules required for the realization of effective public participation. To this </w:t>
      </w:r>
      <w:r w:rsidR="00057AF2">
        <w:rPr>
          <w:rFonts w:ascii="Times New Roman" w:hAnsi="Times New Roman" w:cs="Times New Roman"/>
          <w:i/>
          <w:sz w:val="21"/>
          <w:szCs w:val="21"/>
        </w:rPr>
        <w:t>end</w:t>
      </w:r>
      <w:r w:rsidRPr="000A41CC">
        <w:rPr>
          <w:rFonts w:ascii="Times New Roman" w:hAnsi="Times New Roman" w:cs="Times New Roman"/>
          <w:i/>
          <w:sz w:val="21"/>
          <w:szCs w:val="21"/>
        </w:rPr>
        <w:t xml:space="preserve">, a doctrinal research method is used to assess the content, principles and gaps in the existing legal documents. It is argued in the article that the existing environmental laws of Ethiopia are short of providing the required PPPs rules ranging from identification of stakeholders to grievance handling mechanisms. This in fact would render public participation </w:t>
      </w:r>
      <w:r w:rsidRPr="000A41CC">
        <w:rPr>
          <w:rFonts w:ascii="Times New Roman" w:eastAsia="SimSun" w:hAnsi="Times New Roman" w:cs="Times New Roman"/>
          <w:i/>
          <w:sz w:val="21"/>
          <w:szCs w:val="21"/>
        </w:rPr>
        <w:t>to be a mere procedural requirement than creating an avenue for the public to influence environmental decision making processes. The assessments conducted thus uncover the dire need for the enactment of detailed PPPs and the possible ways to achieve this.</w:t>
      </w:r>
    </w:p>
    <w:p w:rsidR="004F009E" w:rsidRPr="000A41CC" w:rsidRDefault="000A41CC" w:rsidP="000A41CC">
      <w:pPr>
        <w:spacing w:after="200" w:line="276" w:lineRule="auto"/>
        <w:jc w:val="both"/>
        <w:rPr>
          <w:rFonts w:ascii="Times New Roman" w:hAnsi="Times New Roman" w:cs="Times New Roman"/>
          <w:i/>
          <w:sz w:val="21"/>
          <w:szCs w:val="21"/>
        </w:rPr>
      </w:pPr>
      <w:r>
        <w:rPr>
          <w:rFonts w:ascii="Times New Roman" w:hAnsi="Times New Roman" w:cs="Times New Roman"/>
          <w:b/>
          <w:i/>
          <w:sz w:val="21"/>
          <w:szCs w:val="21"/>
        </w:rPr>
        <w:t xml:space="preserve">Key </w:t>
      </w:r>
      <w:r w:rsidRPr="000A41CC">
        <w:rPr>
          <w:rFonts w:ascii="Times New Roman" w:hAnsi="Times New Roman" w:cs="Times New Roman"/>
          <w:b/>
          <w:i/>
          <w:sz w:val="21"/>
          <w:szCs w:val="21"/>
        </w:rPr>
        <w:t>Words</w:t>
      </w:r>
      <w:r w:rsidR="004F009E" w:rsidRPr="000A41CC">
        <w:rPr>
          <w:rFonts w:ascii="Times New Roman" w:hAnsi="Times New Roman" w:cs="Times New Roman"/>
          <w:b/>
          <w:i/>
          <w:sz w:val="21"/>
          <w:szCs w:val="21"/>
        </w:rPr>
        <w:t>:</w:t>
      </w:r>
      <w:r w:rsidR="004F009E" w:rsidRPr="000A41CC">
        <w:rPr>
          <w:rFonts w:ascii="Times New Roman" w:hAnsi="Times New Roman" w:cs="Times New Roman"/>
          <w:i/>
          <w:sz w:val="21"/>
          <w:szCs w:val="21"/>
        </w:rPr>
        <w:t xml:space="preserve"> Environmental Impact Assessment, Public Participation, Public Participation Provisions</w:t>
      </w:r>
    </w:p>
    <w:p w:rsidR="004F009E" w:rsidRPr="000A41CC" w:rsidRDefault="004F009E" w:rsidP="000A41CC">
      <w:pPr>
        <w:spacing w:after="200" w:line="276" w:lineRule="auto"/>
        <w:jc w:val="both"/>
        <w:rPr>
          <w:rFonts w:ascii="Times New Roman" w:hAnsi="Times New Roman" w:cs="Times New Roman"/>
          <w:b/>
          <w:sz w:val="21"/>
          <w:szCs w:val="21"/>
        </w:rPr>
      </w:pPr>
      <w:r w:rsidRPr="000A41CC">
        <w:rPr>
          <w:rFonts w:ascii="Times New Roman" w:hAnsi="Times New Roman" w:cs="Times New Roman"/>
          <w:b/>
          <w:sz w:val="21"/>
          <w:szCs w:val="21"/>
        </w:rPr>
        <w:t>Introduction</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Environmental Impact Assessment (EIA) is a systematic and proactive process examining the consequences of development actions to the environment.</w:t>
      </w:r>
      <w:r w:rsidRPr="000A41CC">
        <w:rPr>
          <w:rStyle w:val="FootnoteReference"/>
          <w:rFonts w:ascii="Times New Roman" w:hAnsi="Times New Roman" w:cs="Times New Roman"/>
          <w:sz w:val="21"/>
          <w:szCs w:val="21"/>
        </w:rPr>
        <w:footnoteReference w:id="2"/>
      </w:r>
      <w:r w:rsidRPr="000A41CC">
        <w:rPr>
          <w:rFonts w:ascii="Times New Roman" w:hAnsi="Times New Roman" w:cs="Times New Roman"/>
          <w:sz w:val="21"/>
          <w:szCs w:val="21"/>
        </w:rPr>
        <w:t xml:space="preserve">It </w:t>
      </w:r>
      <w:r w:rsidRPr="000A41CC">
        <w:rPr>
          <w:rFonts w:ascii="Times New Roman" w:hAnsi="Times New Roman" w:cs="Times New Roman"/>
          <w:sz w:val="21"/>
          <w:szCs w:val="21"/>
        </w:rPr>
        <w:lastRenderedPageBreak/>
        <w:t>mainly seeks to identify, predict and describe probable effects of such actions on public interest inherently connected to the environment. Th</w:t>
      </w:r>
      <w:r w:rsidR="00612710">
        <w:rPr>
          <w:rFonts w:ascii="Times New Roman" w:hAnsi="Times New Roman" w:cs="Times New Roman"/>
          <w:sz w:val="21"/>
          <w:szCs w:val="21"/>
        </w:rPr>
        <w:t>e use of EIA as a mechanism of p</w:t>
      </w:r>
      <w:r w:rsidRPr="000A41CC">
        <w:rPr>
          <w:rFonts w:ascii="Times New Roman" w:hAnsi="Times New Roman" w:cs="Times New Roman"/>
          <w:sz w:val="21"/>
          <w:szCs w:val="21"/>
        </w:rPr>
        <w:t>rotection of public interest has long been a subject of public policy debate and legislative actions. One of the critical issue</w:t>
      </w:r>
      <w:r w:rsidR="00612710">
        <w:rPr>
          <w:rFonts w:ascii="Times New Roman" w:hAnsi="Times New Roman" w:cs="Times New Roman"/>
          <w:sz w:val="21"/>
          <w:szCs w:val="21"/>
        </w:rPr>
        <w:t>s</w:t>
      </w:r>
      <w:r w:rsidRPr="000A41CC">
        <w:rPr>
          <w:rFonts w:ascii="Times New Roman" w:hAnsi="Times New Roman" w:cs="Times New Roman"/>
          <w:sz w:val="21"/>
          <w:szCs w:val="21"/>
        </w:rPr>
        <w:t xml:space="preserve"> in such moves is ensuring public</w:t>
      </w:r>
      <w:r w:rsidR="006F5E98">
        <w:rPr>
          <w:rFonts w:ascii="Times New Roman" w:hAnsi="Times New Roman" w:cs="Times New Roman"/>
          <w:sz w:val="21"/>
          <w:szCs w:val="21"/>
        </w:rPr>
        <w:t xml:space="preserve"> participation in EIA processes</w:t>
      </w:r>
      <w:r w:rsidRPr="000A41CC">
        <w:rPr>
          <w:rFonts w:ascii="Times New Roman" w:hAnsi="Times New Roman" w:cs="Times New Roman"/>
          <w:sz w:val="21"/>
          <w:szCs w:val="21"/>
        </w:rPr>
        <w:t>.</w:t>
      </w:r>
      <w:r w:rsidR="00883655">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With the public concern over the environment is steadily increasing, public participation during EIA has become a mandatory requirement in several developed and developing countries</w:t>
      </w:r>
      <w:r w:rsidRPr="000A41CC">
        <w:rPr>
          <w:rFonts w:ascii="Times New Roman" w:hAnsi="Times New Roman" w:cs="Times New Roman"/>
          <w:color w:val="000000"/>
          <w:sz w:val="21"/>
          <w:szCs w:val="21"/>
        </w:rPr>
        <w:t>.</w:t>
      </w:r>
      <w:r w:rsidRPr="000A41CC">
        <w:rPr>
          <w:rStyle w:val="FootnoteReference"/>
          <w:rFonts w:ascii="Times New Roman" w:hAnsi="Times New Roman" w:cs="Times New Roman"/>
          <w:color w:val="000000"/>
          <w:sz w:val="21"/>
          <w:szCs w:val="21"/>
        </w:rPr>
        <w:footnoteReference w:id="3"/>
      </w:r>
      <w:r w:rsidRPr="000A41CC">
        <w:rPr>
          <w:rFonts w:ascii="Times New Roman" w:hAnsi="Times New Roman" w:cs="Times New Roman"/>
          <w:color w:val="000000"/>
          <w:sz w:val="21"/>
          <w:szCs w:val="21"/>
        </w:rPr>
        <w:t xml:space="preserve"> Equally, scholars and institutions stressed the place of </w:t>
      </w:r>
      <w:r w:rsidRPr="000A41CC">
        <w:rPr>
          <w:rFonts w:ascii="Times New Roman" w:hAnsi="Times New Roman" w:cs="Times New Roman"/>
          <w:sz w:val="21"/>
          <w:szCs w:val="21"/>
        </w:rPr>
        <w:t>public participation as a fundamental component of the EIA process.</w:t>
      </w:r>
      <w:r w:rsidRPr="000A41CC">
        <w:rPr>
          <w:rStyle w:val="FootnoteReference"/>
          <w:rFonts w:ascii="Times New Roman" w:hAnsi="Times New Roman" w:cs="Times New Roman"/>
          <w:sz w:val="21"/>
          <w:szCs w:val="21"/>
        </w:rPr>
        <w:footnoteReference w:id="4"/>
      </w:r>
      <w:r w:rsidRPr="000A41CC">
        <w:rPr>
          <w:rFonts w:ascii="Times New Roman" w:hAnsi="Times New Roman" w:cs="Times New Roman"/>
          <w:sz w:val="21"/>
          <w:szCs w:val="21"/>
        </w:rPr>
        <w:t xml:space="preserve"> Reflecting this position, </w:t>
      </w:r>
      <w:r w:rsidRPr="000A41CC">
        <w:rPr>
          <w:rFonts w:ascii="Times New Roman" w:hAnsi="Times New Roman" w:cs="Times New Roman"/>
          <w:color w:val="000000"/>
          <w:sz w:val="21"/>
          <w:szCs w:val="21"/>
        </w:rPr>
        <w:t>the International Association for Impact Assessment (IAIA) has incorporated public involvement as an important principle of good practice in EIA. In practical terms the institution stresses the need for</w:t>
      </w:r>
      <w:r w:rsidR="00883655">
        <w:rPr>
          <w:rFonts w:ascii="Times New Roman" w:hAnsi="Times New Roman" w:cs="Times New Roman"/>
          <w:color w:val="000000"/>
          <w:sz w:val="21"/>
          <w:szCs w:val="21"/>
        </w:rPr>
        <w:t xml:space="preserve"> </w:t>
      </w:r>
      <w:r w:rsidRPr="000A41CC">
        <w:rPr>
          <w:rFonts w:ascii="Times New Roman" w:hAnsi="Times New Roman" w:cs="Times New Roman"/>
          <w:color w:val="000000"/>
          <w:sz w:val="21"/>
          <w:szCs w:val="21"/>
        </w:rPr>
        <w:t>enabling laws that</w:t>
      </w:r>
      <w:r w:rsidR="00883655">
        <w:rPr>
          <w:rFonts w:ascii="Times New Roman" w:hAnsi="Times New Roman" w:cs="Times New Roman"/>
          <w:color w:val="000000"/>
          <w:sz w:val="21"/>
          <w:szCs w:val="21"/>
        </w:rPr>
        <w:t xml:space="preserve"> </w:t>
      </w:r>
      <w:r w:rsidRPr="000A41CC">
        <w:rPr>
          <w:rFonts w:ascii="Times New Roman" w:hAnsi="Times New Roman" w:cs="Times New Roman"/>
          <w:color w:val="000000"/>
          <w:sz w:val="21"/>
          <w:szCs w:val="21"/>
        </w:rPr>
        <w:t>provide appropriate opportunities to inform and involve the interested and affected segments of the public in the documentation and decision-making process of</w:t>
      </w:r>
      <w:r w:rsidR="00883655">
        <w:rPr>
          <w:rFonts w:ascii="Times New Roman" w:hAnsi="Times New Roman" w:cs="Times New Roman"/>
          <w:color w:val="000000"/>
          <w:sz w:val="21"/>
          <w:szCs w:val="21"/>
        </w:rPr>
        <w:t xml:space="preserve"> </w:t>
      </w:r>
      <w:r w:rsidRPr="000A41CC">
        <w:rPr>
          <w:rFonts w:ascii="Times New Roman" w:hAnsi="Times New Roman" w:cs="Times New Roman"/>
          <w:color w:val="000000"/>
          <w:sz w:val="21"/>
          <w:szCs w:val="21"/>
        </w:rPr>
        <w:t>EIA.</w:t>
      </w:r>
      <w:r w:rsidRPr="000A41CC">
        <w:rPr>
          <w:rStyle w:val="FootnoteReference"/>
          <w:rFonts w:ascii="Times New Roman" w:hAnsi="Times New Roman" w:cs="Times New Roman"/>
          <w:color w:val="000000"/>
          <w:sz w:val="21"/>
          <w:szCs w:val="21"/>
        </w:rPr>
        <w:footnoteReference w:id="5"/>
      </w:r>
      <w:r w:rsidRPr="000A41CC">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Looking into the Ethiopian practice, one would see that there are insufficient evidences over public participation in EIA processes. Even if there are previous studies conducted on public participation in the EIA process, they are of more general in nature and do not specifically target the EIA provisions which</w:t>
      </w:r>
      <w:r w:rsidR="006F5E98">
        <w:rPr>
          <w:rFonts w:ascii="Times New Roman" w:hAnsi="Times New Roman" w:cs="Times New Roman"/>
          <w:sz w:val="21"/>
          <w:szCs w:val="21"/>
        </w:rPr>
        <w:t xml:space="preserve"> are of significance</w:t>
      </w:r>
      <w:r w:rsidRPr="000A41CC">
        <w:rPr>
          <w:rFonts w:ascii="Times New Roman" w:hAnsi="Times New Roman" w:cs="Times New Roman"/>
          <w:sz w:val="21"/>
          <w:szCs w:val="21"/>
        </w:rPr>
        <w:t xml:space="preserve"> to properly carry out public participation. Moreover, the studies are also short of providing a comparative assessment of public participation provision</w:t>
      </w:r>
      <w:r w:rsidR="006F5E98">
        <w:rPr>
          <w:rFonts w:ascii="Times New Roman" w:hAnsi="Times New Roman" w:cs="Times New Roman"/>
          <w:sz w:val="21"/>
          <w:szCs w:val="21"/>
        </w:rPr>
        <w:t>s</w:t>
      </w:r>
      <w:r w:rsidRPr="000A41CC">
        <w:rPr>
          <w:rFonts w:ascii="Times New Roman" w:hAnsi="Times New Roman" w:cs="Times New Roman"/>
          <w:sz w:val="21"/>
          <w:szCs w:val="21"/>
        </w:rPr>
        <w:t xml:space="preserve"> of Ethiopia against countries having best experiences in the area.</w:t>
      </w:r>
      <w:r w:rsidRPr="000A41CC">
        <w:rPr>
          <w:rStyle w:val="FootnoteReference"/>
          <w:rFonts w:ascii="Times New Roman" w:hAnsi="Times New Roman" w:cs="Times New Roman"/>
          <w:sz w:val="21"/>
          <w:szCs w:val="21"/>
        </w:rPr>
        <w:footnoteReference w:id="6"/>
      </w:r>
      <w:r w:rsidRPr="000A41CC">
        <w:rPr>
          <w:rFonts w:ascii="Times New Roman" w:hAnsi="Times New Roman" w:cs="Times New Roman"/>
          <w:sz w:val="21"/>
          <w:szCs w:val="21"/>
        </w:rPr>
        <w:t xml:space="preserve"> </w:t>
      </w:r>
      <w:r w:rsidRPr="000A41CC">
        <w:rPr>
          <w:rFonts w:ascii="Times New Roman" w:hAnsi="Times New Roman" w:cs="Times New Roman"/>
          <w:sz w:val="21"/>
          <w:szCs w:val="21"/>
        </w:rPr>
        <w:lastRenderedPageBreak/>
        <w:t xml:space="preserve">Thus, this </w:t>
      </w:r>
      <w:r w:rsidR="006F5E98">
        <w:rPr>
          <w:rFonts w:ascii="Times New Roman" w:hAnsi="Times New Roman" w:cs="Times New Roman"/>
          <w:sz w:val="21"/>
          <w:szCs w:val="21"/>
        </w:rPr>
        <w:t>article</w:t>
      </w:r>
      <w:r w:rsidRPr="000A41CC">
        <w:rPr>
          <w:rFonts w:ascii="Times New Roman" w:hAnsi="Times New Roman" w:cs="Times New Roman"/>
          <w:sz w:val="21"/>
          <w:szCs w:val="21"/>
        </w:rPr>
        <w:t xml:space="preserve"> seeks to comparatively assess the sufficiency and lacunas of the existing Ethiopian environmental laws in ascribing enabling Public Participation Provisions (PPPs) against the experiences of </w:t>
      </w:r>
      <w:r w:rsidRPr="000A41CC">
        <w:rPr>
          <w:rFonts w:ascii="Times New Roman" w:eastAsia="SimSun" w:hAnsi="Times New Roman" w:cs="Times New Roman"/>
          <w:sz w:val="21"/>
          <w:szCs w:val="21"/>
        </w:rPr>
        <w:t xml:space="preserve">South Africa and Kenya. </w:t>
      </w:r>
      <w:r w:rsidRPr="000A41CC">
        <w:rPr>
          <w:rFonts w:ascii="Times New Roman" w:hAnsi="Times New Roman" w:cs="Times New Roman"/>
          <w:sz w:val="21"/>
          <w:szCs w:val="21"/>
        </w:rPr>
        <w:t>The two African countries are selected because of their experience in having detail</w:t>
      </w:r>
      <w:r w:rsidR="006F5E98">
        <w:rPr>
          <w:rFonts w:ascii="Times New Roman" w:hAnsi="Times New Roman" w:cs="Times New Roman"/>
          <w:sz w:val="21"/>
          <w:szCs w:val="21"/>
        </w:rPr>
        <w:t>ed</w:t>
      </w:r>
      <w:r w:rsidRPr="000A41CC">
        <w:rPr>
          <w:rFonts w:ascii="Times New Roman" w:hAnsi="Times New Roman" w:cs="Times New Roman"/>
          <w:sz w:val="21"/>
          <w:szCs w:val="21"/>
        </w:rPr>
        <w:t xml:space="preserve"> rules of public participation. It has to be also noted that best practice of public participation of other countries might be dealt with where doing so is of a particular significan</w:t>
      </w:r>
      <w:r w:rsidR="006F5E98">
        <w:rPr>
          <w:rFonts w:ascii="Times New Roman" w:hAnsi="Times New Roman" w:cs="Times New Roman"/>
          <w:sz w:val="21"/>
          <w:szCs w:val="21"/>
        </w:rPr>
        <w:t>ce</w:t>
      </w:r>
      <w:r w:rsidRPr="000A41CC">
        <w:rPr>
          <w:rFonts w:ascii="Times New Roman" w:hAnsi="Times New Roman" w:cs="Times New Roman"/>
          <w:sz w:val="21"/>
          <w:szCs w:val="21"/>
        </w:rPr>
        <w:t xml:space="preserve"> to draw lessons related to the subject.</w:t>
      </w:r>
    </w:p>
    <w:p w:rsidR="004F009E" w:rsidRPr="000A41CC" w:rsidRDefault="006F5E98" w:rsidP="000A41CC">
      <w:pPr>
        <w:spacing w:after="200" w:line="276" w:lineRule="auto"/>
        <w:jc w:val="both"/>
        <w:rPr>
          <w:rFonts w:ascii="Times New Roman" w:hAnsi="Times New Roman" w:cs="Times New Roman"/>
          <w:sz w:val="21"/>
          <w:szCs w:val="21"/>
        </w:rPr>
      </w:pPr>
      <w:r>
        <w:rPr>
          <w:rFonts w:ascii="Times New Roman" w:hAnsi="Times New Roman" w:cs="Times New Roman"/>
          <w:sz w:val="21"/>
          <w:szCs w:val="21"/>
        </w:rPr>
        <w:t>The subsequent part of the article is</w:t>
      </w:r>
      <w:r w:rsidR="004F009E" w:rsidRPr="000A41CC">
        <w:rPr>
          <w:rFonts w:ascii="Times New Roman" w:hAnsi="Times New Roman" w:cs="Times New Roman"/>
          <w:sz w:val="21"/>
          <w:szCs w:val="21"/>
        </w:rPr>
        <w:t xml:space="preserve"> </w:t>
      </w:r>
      <w:r w:rsidRPr="000A41CC">
        <w:rPr>
          <w:rFonts w:ascii="Times New Roman" w:hAnsi="Times New Roman" w:cs="Times New Roman"/>
          <w:sz w:val="21"/>
          <w:szCs w:val="21"/>
        </w:rPr>
        <w:t>organized</w:t>
      </w:r>
      <w:r>
        <w:rPr>
          <w:rFonts w:ascii="Times New Roman" w:hAnsi="Times New Roman" w:cs="Times New Roman"/>
          <w:sz w:val="21"/>
          <w:szCs w:val="21"/>
        </w:rPr>
        <w:t xml:space="preserve"> </w:t>
      </w:r>
      <w:r w:rsidR="004F009E" w:rsidRPr="000A41CC">
        <w:rPr>
          <w:rFonts w:ascii="Times New Roman" w:hAnsi="Times New Roman" w:cs="Times New Roman"/>
          <w:sz w:val="21"/>
          <w:szCs w:val="21"/>
        </w:rPr>
        <w:t>in two major sections. The first section provides an overview of theoretical background</w:t>
      </w:r>
      <w:r>
        <w:rPr>
          <w:rFonts w:ascii="Times New Roman" w:hAnsi="Times New Roman" w:cs="Times New Roman"/>
          <w:sz w:val="21"/>
          <w:szCs w:val="21"/>
        </w:rPr>
        <w:t xml:space="preserve"> such as</w:t>
      </w:r>
      <w:r w:rsidR="004F009E" w:rsidRPr="000A41CC">
        <w:rPr>
          <w:rFonts w:ascii="Times New Roman" w:hAnsi="Times New Roman" w:cs="Times New Roman"/>
          <w:sz w:val="21"/>
          <w:szCs w:val="21"/>
        </w:rPr>
        <w:t xml:space="preserve"> the meaning, objective and significance of public participation in general. The second</w:t>
      </w:r>
      <w:r>
        <w:rPr>
          <w:rFonts w:ascii="Times New Roman" w:hAnsi="Times New Roman" w:cs="Times New Roman"/>
          <w:sz w:val="21"/>
          <w:szCs w:val="21"/>
        </w:rPr>
        <w:t xml:space="preserve"> section provides a comparative</w:t>
      </w:r>
      <w:r w:rsidR="004F009E" w:rsidRPr="000A41CC">
        <w:rPr>
          <w:rFonts w:ascii="Times New Roman" w:hAnsi="Times New Roman" w:cs="Times New Roman"/>
          <w:sz w:val="21"/>
          <w:szCs w:val="21"/>
        </w:rPr>
        <w:t xml:space="preserve"> assessment of how PPPs of Ethiopia identify legible participants/stakeholders and discusses the EIA stage and procedures through which the public can be allowed to participate in the desired process. This section also makes a comparative assessment of the nature and content of information to be disclosed to the public and how grievance handling mechanisms adopted under the Ethiopian environmental legislation are employed. Finally, the paper provides concluding remarks.</w:t>
      </w:r>
      <w:r w:rsidR="00883655">
        <w:rPr>
          <w:rFonts w:ascii="Times New Roman" w:hAnsi="Times New Roman" w:cs="Times New Roman"/>
          <w:sz w:val="21"/>
          <w:szCs w:val="21"/>
        </w:rPr>
        <w:t xml:space="preserve"> </w:t>
      </w:r>
    </w:p>
    <w:p w:rsidR="004F009E" w:rsidRPr="000A41CC" w:rsidRDefault="004F009E" w:rsidP="000A41CC">
      <w:pPr>
        <w:pStyle w:val="ListParagraph"/>
        <w:numPr>
          <w:ilvl w:val="0"/>
          <w:numId w:val="22"/>
        </w:numPr>
        <w:spacing w:before="100" w:beforeAutospacing="1" w:after="200" w:line="276" w:lineRule="auto"/>
        <w:jc w:val="both"/>
        <w:rPr>
          <w:rFonts w:ascii="Times New Roman" w:eastAsia="SimSun" w:hAnsi="Times New Roman" w:cs="Times New Roman"/>
          <w:sz w:val="21"/>
          <w:szCs w:val="21"/>
        </w:rPr>
      </w:pPr>
      <w:r w:rsidRPr="000A41CC">
        <w:rPr>
          <w:rFonts w:ascii="Times New Roman" w:hAnsi="Times New Roman" w:cs="Times New Roman"/>
          <w:b/>
          <w:color w:val="000000"/>
          <w:sz w:val="21"/>
          <w:szCs w:val="21"/>
        </w:rPr>
        <w:t>Theoretical Background: Meaning, Objective, and Significance of Public Participation in the EIA process</w:t>
      </w:r>
    </w:p>
    <w:p w:rsidR="004F009E" w:rsidRPr="000A41CC" w:rsidRDefault="004F009E" w:rsidP="000A41CC">
      <w:pPr>
        <w:spacing w:after="200" w:line="276" w:lineRule="auto"/>
        <w:jc w:val="both"/>
        <w:rPr>
          <w:rFonts w:ascii="Times New Roman" w:eastAsia="SimSun" w:hAnsi="Times New Roman" w:cs="Times New Roman"/>
          <w:sz w:val="21"/>
          <w:szCs w:val="21"/>
        </w:rPr>
      </w:pPr>
      <w:r w:rsidRPr="000A41CC">
        <w:rPr>
          <w:rFonts w:ascii="Times New Roman" w:hAnsi="Times New Roman" w:cs="Times New Roman"/>
          <w:sz w:val="21"/>
          <w:szCs w:val="21"/>
        </w:rPr>
        <w:t>The International Association for Impact Assessment (IAIA) defines public participation in the environmental assessment as “the involvement of individuals and groups that are positively or negatively affected, or that are interested in a proposed project, program, plan or policy that is subject to a decision-making process.”</w:t>
      </w:r>
      <w:r w:rsidRPr="000A41CC">
        <w:rPr>
          <w:rStyle w:val="FootnoteReference"/>
          <w:rFonts w:ascii="Times New Roman" w:hAnsi="Times New Roman" w:cs="Times New Roman"/>
          <w:sz w:val="21"/>
          <w:szCs w:val="21"/>
        </w:rPr>
        <w:footnoteReference w:id="7"/>
      </w:r>
      <w:r w:rsidRPr="000A41CC">
        <w:rPr>
          <w:rFonts w:ascii="Times New Roman" w:hAnsi="Times New Roman" w:cs="Times New Roman"/>
          <w:sz w:val="21"/>
          <w:szCs w:val="21"/>
        </w:rPr>
        <w:t xml:space="preserve"> Public participation </w:t>
      </w:r>
      <w:r w:rsidR="00851179">
        <w:rPr>
          <w:rFonts w:ascii="Times New Roman" w:hAnsi="Times New Roman" w:cs="Times New Roman"/>
          <w:sz w:val="21"/>
          <w:szCs w:val="21"/>
        </w:rPr>
        <w:t xml:space="preserve">is </w:t>
      </w:r>
      <w:r w:rsidRPr="000A41CC">
        <w:rPr>
          <w:rFonts w:ascii="Times New Roman" w:hAnsi="Times New Roman" w:cs="Times New Roman"/>
          <w:sz w:val="21"/>
          <w:szCs w:val="21"/>
        </w:rPr>
        <w:t>also meant</w:t>
      </w:r>
      <w:r w:rsidR="00851179">
        <w:rPr>
          <w:rFonts w:ascii="Times New Roman" w:hAnsi="Times New Roman" w:cs="Times New Roman"/>
          <w:sz w:val="21"/>
          <w:szCs w:val="21"/>
        </w:rPr>
        <w:t xml:space="preserve"> for</w:t>
      </w:r>
      <w:r w:rsidRPr="000A41CC">
        <w:rPr>
          <w:rFonts w:ascii="Times New Roman" w:hAnsi="Times New Roman" w:cs="Times New Roman"/>
          <w:sz w:val="21"/>
          <w:szCs w:val="21"/>
        </w:rPr>
        <w:t xml:space="preserve"> the involvement of citizens in decision making </w:t>
      </w:r>
      <w:r w:rsidR="00851179">
        <w:rPr>
          <w:rFonts w:ascii="Times New Roman" w:hAnsi="Times New Roman" w:cs="Times New Roman"/>
          <w:sz w:val="21"/>
          <w:szCs w:val="21"/>
        </w:rPr>
        <w:t>regarding</w:t>
      </w:r>
      <w:r w:rsidRPr="000A41CC">
        <w:rPr>
          <w:rFonts w:ascii="Times New Roman" w:hAnsi="Times New Roman" w:cs="Times New Roman"/>
          <w:sz w:val="21"/>
          <w:szCs w:val="21"/>
        </w:rPr>
        <w:t xml:space="preserve"> an EIA process with a view to influence decision makers through presentation of information, and turning their focus of decision to the differential environmental effects of development projects</w:t>
      </w:r>
      <w:r w:rsidRPr="000A41CC">
        <w:rPr>
          <w:rFonts w:ascii="Times New Roman" w:hAnsi="Times New Roman" w:cs="Times New Roman"/>
          <w:i/>
          <w:sz w:val="21"/>
          <w:szCs w:val="21"/>
        </w:rPr>
        <w:t>.</w:t>
      </w:r>
      <w:r w:rsidRPr="000A41CC">
        <w:rPr>
          <w:rStyle w:val="FootnoteReference"/>
          <w:rFonts w:ascii="Times New Roman" w:hAnsi="Times New Roman" w:cs="Times New Roman"/>
          <w:i/>
          <w:sz w:val="21"/>
          <w:szCs w:val="21"/>
        </w:rPr>
        <w:footnoteReference w:id="8"/>
      </w:r>
      <w:r w:rsidRPr="000A41CC">
        <w:rPr>
          <w:rFonts w:ascii="Times New Roman" w:hAnsi="Times New Roman" w:cs="Times New Roman"/>
          <w:i/>
          <w:sz w:val="21"/>
          <w:szCs w:val="21"/>
        </w:rPr>
        <w:t xml:space="preserve"> </w:t>
      </w:r>
      <w:r w:rsidRPr="000A41CC">
        <w:rPr>
          <w:rFonts w:ascii="Times New Roman" w:hAnsi="Times New Roman" w:cs="Times New Roman"/>
          <w:sz w:val="21"/>
          <w:szCs w:val="21"/>
        </w:rPr>
        <w:t>As such</w:t>
      </w:r>
      <w:r w:rsidRPr="000A41CC">
        <w:rPr>
          <w:rFonts w:ascii="Times New Roman" w:hAnsi="Times New Roman" w:cs="Times New Roman"/>
          <w:i/>
          <w:sz w:val="21"/>
          <w:szCs w:val="21"/>
        </w:rPr>
        <w:t xml:space="preserve">, </w:t>
      </w:r>
      <w:r w:rsidRPr="000A41CC">
        <w:rPr>
          <w:rFonts w:ascii="Times New Roman" w:eastAsia="SimSun" w:hAnsi="Times New Roman" w:cs="Times New Roman"/>
          <w:sz w:val="21"/>
          <w:szCs w:val="21"/>
        </w:rPr>
        <w:lastRenderedPageBreak/>
        <w:t>public participation is essentially concerned with informing, consulting and involving the public in planning and managing EIA activities.</w:t>
      </w:r>
      <w:r w:rsidRPr="000A41CC">
        <w:rPr>
          <w:rStyle w:val="FootnoteReference"/>
          <w:rFonts w:ascii="Times New Roman" w:eastAsia="SimSun" w:hAnsi="Times New Roman" w:cs="Times New Roman"/>
          <w:sz w:val="21"/>
          <w:szCs w:val="21"/>
        </w:rPr>
        <w:footnoteReference w:id="9"/>
      </w:r>
    </w:p>
    <w:p w:rsidR="004F009E" w:rsidRPr="000A41CC" w:rsidRDefault="00851179" w:rsidP="000A41CC">
      <w:pPr>
        <w:spacing w:after="200" w:line="276" w:lineRule="auto"/>
        <w:jc w:val="both"/>
        <w:rPr>
          <w:rFonts w:ascii="Times New Roman" w:eastAsia="SimSun" w:hAnsi="Times New Roman" w:cs="Times New Roman"/>
          <w:sz w:val="21"/>
          <w:szCs w:val="21"/>
        </w:rPr>
      </w:pPr>
      <w:r w:rsidRPr="00851179">
        <w:rPr>
          <w:rFonts w:ascii="Times New Roman" w:hAnsi="Times New Roman" w:cs="Times New Roman"/>
          <w:sz w:val="21"/>
          <w:szCs w:val="21"/>
        </w:rPr>
        <w:t xml:space="preserve">Instead of being a mere procedural requirement for providing information to the public, </w:t>
      </w:r>
      <w:r w:rsidR="004F009E" w:rsidRPr="000A41CC">
        <w:rPr>
          <w:rFonts w:ascii="Times New Roman" w:eastAsia="SimSun" w:hAnsi="Times New Roman" w:cs="Times New Roman"/>
          <w:sz w:val="21"/>
          <w:szCs w:val="21"/>
        </w:rPr>
        <w:t xml:space="preserve">it </w:t>
      </w:r>
      <w:r w:rsidR="004F009E" w:rsidRPr="000A41CC">
        <w:rPr>
          <w:rFonts w:ascii="Times New Roman" w:hAnsi="Times New Roman" w:cs="Times New Roman"/>
          <w:sz w:val="21"/>
          <w:szCs w:val="21"/>
        </w:rPr>
        <w:t xml:space="preserve">seeks to </w:t>
      </w:r>
      <w:r w:rsidR="004F009E" w:rsidRPr="00851179">
        <w:rPr>
          <w:rFonts w:ascii="Times New Roman" w:hAnsi="Times New Roman" w:cs="Times New Roman"/>
          <w:sz w:val="21"/>
          <w:szCs w:val="21"/>
        </w:rPr>
        <w:t>gather input over concerns of participants that should be taken into account in decision-making process</w:t>
      </w:r>
      <w:r>
        <w:rPr>
          <w:rFonts w:ascii="Times New Roman" w:hAnsi="Times New Roman" w:cs="Times New Roman"/>
          <w:sz w:val="21"/>
          <w:szCs w:val="21"/>
        </w:rPr>
        <w:t>.</w:t>
      </w:r>
      <w:r w:rsidRPr="00851179">
        <w:rPr>
          <w:rFonts w:ascii="Times New Roman" w:eastAsia="SimSun" w:hAnsi="Times New Roman" w:cs="Times New Roman"/>
          <w:sz w:val="21"/>
          <w:szCs w:val="21"/>
        </w:rPr>
        <w:t xml:space="preserve"> </w:t>
      </w:r>
      <w:r w:rsidR="004F009E" w:rsidRPr="000A41CC">
        <w:rPr>
          <w:rFonts w:ascii="Times New Roman" w:eastAsia="SimSun" w:hAnsi="Times New Roman" w:cs="Times New Roman"/>
          <w:sz w:val="21"/>
          <w:szCs w:val="21"/>
        </w:rPr>
        <w:t>If handled properly, public participation in planning, decision-making and environmental impact assessment has a critical role to play in helping to integrate economic, social and environmental ends. It also serves as a safeguard against bad or politically motivated decisions, and as a mechanism to increase public awareness over the delicate balance between economic and environmental tradeoffs.</w:t>
      </w:r>
      <w:r w:rsidR="004F009E" w:rsidRPr="000A41CC">
        <w:rPr>
          <w:rStyle w:val="FootnoteReference"/>
          <w:rFonts w:ascii="Times New Roman" w:eastAsia="SimSun" w:hAnsi="Times New Roman" w:cs="Times New Roman"/>
          <w:sz w:val="21"/>
          <w:szCs w:val="21"/>
        </w:rPr>
        <w:footnoteReference w:id="10"/>
      </w:r>
      <w:r w:rsidR="004F009E" w:rsidRPr="000A41CC">
        <w:rPr>
          <w:rFonts w:ascii="Times New Roman" w:eastAsia="SimSun" w:hAnsi="Times New Roman" w:cs="Times New Roman"/>
          <w:sz w:val="21"/>
          <w:szCs w:val="21"/>
        </w:rPr>
        <w:t xml:space="preserve"> Finally, public participation, where it is made transparently, may increase public confidence in the decision making process.</w:t>
      </w:r>
      <w:r w:rsidR="004F009E" w:rsidRPr="000A41CC">
        <w:rPr>
          <w:rStyle w:val="FootnoteReference"/>
          <w:rFonts w:ascii="Times New Roman" w:eastAsia="SimSun" w:hAnsi="Times New Roman" w:cs="Times New Roman"/>
          <w:sz w:val="21"/>
          <w:szCs w:val="21"/>
        </w:rPr>
        <w:footnoteReference w:id="11"/>
      </w:r>
    </w:p>
    <w:p w:rsidR="004F009E" w:rsidRPr="000A41CC" w:rsidRDefault="004F009E" w:rsidP="000A41CC">
      <w:pPr>
        <w:spacing w:after="200" w:line="276" w:lineRule="auto"/>
        <w:jc w:val="both"/>
        <w:rPr>
          <w:rFonts w:ascii="Times New Roman" w:eastAsia="SimSun" w:hAnsi="Times New Roman" w:cs="Times New Roman"/>
          <w:sz w:val="21"/>
          <w:szCs w:val="21"/>
          <w:highlight w:val="yellow"/>
        </w:rPr>
      </w:pPr>
      <w:r w:rsidRPr="000A41CC">
        <w:rPr>
          <w:rFonts w:ascii="Times New Roman" w:eastAsia="SimSun" w:hAnsi="Times New Roman" w:cs="Times New Roman"/>
          <w:sz w:val="21"/>
          <w:szCs w:val="21"/>
        </w:rPr>
        <w:t xml:space="preserve">Public participation for EIA purposes may take different forms and varies according to the stages of an EIA process and the techniques that might be applied to achieve a particular objective. According to Yang, who </w:t>
      </w:r>
      <w:r w:rsidR="00851179">
        <w:rPr>
          <w:rFonts w:ascii="Times New Roman" w:eastAsia="SimSun" w:hAnsi="Times New Roman" w:cs="Times New Roman"/>
          <w:sz w:val="21"/>
          <w:szCs w:val="21"/>
        </w:rPr>
        <w:t xml:space="preserve">has made </w:t>
      </w:r>
      <w:r w:rsidRPr="000A41CC">
        <w:rPr>
          <w:rFonts w:ascii="Times New Roman" w:eastAsia="SimSun" w:hAnsi="Times New Roman" w:cs="Times New Roman"/>
          <w:sz w:val="21"/>
          <w:szCs w:val="21"/>
        </w:rPr>
        <w:t>comprehensive review</w:t>
      </w:r>
      <w:r w:rsidR="00851179">
        <w:rPr>
          <w:rFonts w:ascii="Times New Roman" w:eastAsia="SimSun" w:hAnsi="Times New Roman" w:cs="Times New Roman"/>
          <w:sz w:val="21"/>
          <w:szCs w:val="21"/>
        </w:rPr>
        <w:t xml:space="preserve"> of</w:t>
      </w:r>
      <w:r w:rsidRPr="000A41CC">
        <w:rPr>
          <w:rFonts w:ascii="Times New Roman" w:eastAsia="SimSun" w:hAnsi="Times New Roman" w:cs="Times New Roman"/>
          <w:sz w:val="21"/>
          <w:szCs w:val="21"/>
        </w:rPr>
        <w:t xml:space="preserve"> the relevant literature on the subject, public participation in EIA processes has the purposes </w:t>
      </w:r>
      <w:proofErr w:type="gramStart"/>
      <w:r w:rsidRPr="000A41CC">
        <w:rPr>
          <w:rFonts w:ascii="Times New Roman" w:eastAsia="SimSun" w:hAnsi="Times New Roman" w:cs="Times New Roman"/>
          <w:sz w:val="21"/>
          <w:szCs w:val="21"/>
        </w:rPr>
        <w:t>of :</w:t>
      </w:r>
      <w:proofErr w:type="gramEnd"/>
      <w:r w:rsidRPr="000A41CC">
        <w:rPr>
          <w:rFonts w:ascii="Times New Roman" w:eastAsia="SimSun" w:hAnsi="Times New Roman" w:cs="Times New Roman"/>
          <w:sz w:val="21"/>
          <w:szCs w:val="21"/>
        </w:rPr>
        <w:t xml:space="preserve"> </w:t>
      </w:r>
    </w:p>
    <w:p w:rsidR="004F009E" w:rsidRPr="000A41CC" w:rsidRDefault="004F009E" w:rsidP="000A41CC">
      <w:pPr>
        <w:pStyle w:val="ListParagraph"/>
        <w:numPr>
          <w:ilvl w:val="0"/>
          <w:numId w:val="23"/>
        </w:numPr>
        <w:spacing w:before="100" w:beforeAutospacing="1" w:after="200" w:line="276" w:lineRule="auto"/>
        <w:jc w:val="both"/>
        <w:rPr>
          <w:rFonts w:ascii="Times New Roman" w:eastAsia="SimSun" w:hAnsi="Times New Roman" w:cs="Times New Roman"/>
          <w:sz w:val="21"/>
          <w:szCs w:val="21"/>
        </w:rPr>
      </w:pPr>
      <w:r w:rsidRPr="000A41CC">
        <w:rPr>
          <w:rFonts w:ascii="Times New Roman" w:eastAsia="SimSun" w:hAnsi="Times New Roman" w:cs="Times New Roman"/>
          <w:sz w:val="21"/>
          <w:szCs w:val="21"/>
        </w:rPr>
        <w:t xml:space="preserve">Informing and educating, by distributing data early through various media to reach the maximum number of people, and then allowing the public to have sufficient time to prepare their opinions; </w:t>
      </w:r>
    </w:p>
    <w:p w:rsidR="004F009E" w:rsidRPr="000A41CC" w:rsidRDefault="004F009E" w:rsidP="000A41CC">
      <w:pPr>
        <w:pStyle w:val="ListParagraph"/>
        <w:numPr>
          <w:ilvl w:val="0"/>
          <w:numId w:val="23"/>
        </w:numPr>
        <w:spacing w:before="100" w:beforeAutospacing="1" w:after="200" w:line="276" w:lineRule="auto"/>
        <w:jc w:val="both"/>
        <w:rPr>
          <w:rFonts w:ascii="Times New Roman" w:eastAsia="SimSun" w:hAnsi="Times New Roman" w:cs="Times New Roman"/>
          <w:sz w:val="21"/>
          <w:szCs w:val="21"/>
        </w:rPr>
      </w:pPr>
      <w:r w:rsidRPr="000A41CC">
        <w:rPr>
          <w:rFonts w:ascii="Times New Roman" w:eastAsia="SimSun" w:hAnsi="Times New Roman" w:cs="Times New Roman"/>
          <w:sz w:val="21"/>
          <w:szCs w:val="21"/>
        </w:rPr>
        <w:t>Identifying and evaluating issues, including problems, needs, values and alternatives;</w:t>
      </w:r>
    </w:p>
    <w:p w:rsidR="004F009E" w:rsidRPr="000A41CC" w:rsidRDefault="004F009E" w:rsidP="000A41CC">
      <w:pPr>
        <w:pStyle w:val="ListParagraph"/>
        <w:numPr>
          <w:ilvl w:val="0"/>
          <w:numId w:val="23"/>
        </w:numPr>
        <w:spacing w:before="100" w:beforeAutospacing="1" w:after="200" w:line="276" w:lineRule="auto"/>
        <w:jc w:val="both"/>
        <w:rPr>
          <w:rFonts w:ascii="Times New Roman" w:eastAsia="SimSun" w:hAnsi="Times New Roman" w:cs="Times New Roman"/>
          <w:sz w:val="21"/>
          <w:szCs w:val="21"/>
        </w:rPr>
      </w:pPr>
      <w:r w:rsidRPr="000A41CC">
        <w:rPr>
          <w:rFonts w:ascii="Times New Roman" w:eastAsia="SimSun" w:hAnsi="Times New Roman" w:cs="Times New Roman"/>
          <w:sz w:val="21"/>
          <w:szCs w:val="21"/>
        </w:rPr>
        <w:t xml:space="preserve">Collecting feedbacks; and; </w:t>
      </w:r>
    </w:p>
    <w:p w:rsidR="004F009E" w:rsidRPr="000A41CC" w:rsidRDefault="004F009E" w:rsidP="000A41CC">
      <w:pPr>
        <w:pStyle w:val="ListParagraph"/>
        <w:numPr>
          <w:ilvl w:val="0"/>
          <w:numId w:val="23"/>
        </w:numPr>
        <w:spacing w:before="100" w:beforeAutospacing="1" w:after="200" w:line="276" w:lineRule="auto"/>
        <w:jc w:val="both"/>
        <w:rPr>
          <w:rFonts w:ascii="Times New Roman" w:eastAsia="SimSun" w:hAnsi="Times New Roman" w:cs="Times New Roman"/>
          <w:sz w:val="21"/>
          <w:szCs w:val="21"/>
        </w:rPr>
      </w:pPr>
      <w:r w:rsidRPr="000A41CC">
        <w:rPr>
          <w:rFonts w:ascii="Times New Roman" w:eastAsia="SimSun" w:hAnsi="Times New Roman" w:cs="Times New Roman"/>
          <w:sz w:val="21"/>
          <w:szCs w:val="21"/>
        </w:rPr>
        <w:t>Establishing trust and resolving conﬂicts.</w:t>
      </w:r>
      <w:r w:rsidRPr="000A41CC">
        <w:rPr>
          <w:rStyle w:val="FootnoteReference"/>
          <w:rFonts w:ascii="Times New Roman" w:eastAsia="SimSun" w:hAnsi="Times New Roman" w:cs="Times New Roman"/>
          <w:sz w:val="21"/>
          <w:szCs w:val="21"/>
        </w:rPr>
        <w:footnoteReference w:id="12"/>
      </w:r>
    </w:p>
    <w:p w:rsidR="004F009E" w:rsidRPr="000A41CC" w:rsidRDefault="004F009E" w:rsidP="000A41CC">
      <w:pPr>
        <w:spacing w:after="200" w:line="276" w:lineRule="auto"/>
        <w:jc w:val="both"/>
        <w:rPr>
          <w:rFonts w:ascii="Times New Roman" w:eastAsia="SimSun" w:hAnsi="Times New Roman" w:cs="Times New Roman"/>
          <w:sz w:val="21"/>
          <w:szCs w:val="21"/>
        </w:rPr>
      </w:pPr>
      <w:r w:rsidRPr="000A41CC">
        <w:rPr>
          <w:rFonts w:ascii="Times New Roman" w:eastAsia="SimSun" w:hAnsi="Times New Roman" w:cs="Times New Roman"/>
          <w:sz w:val="21"/>
          <w:szCs w:val="21"/>
        </w:rPr>
        <w:t xml:space="preserve">Generally, sharing information, involving the community at an early stage of decision making, taking </w:t>
      </w:r>
      <w:r w:rsidR="00851179">
        <w:rPr>
          <w:rFonts w:ascii="Times New Roman" w:eastAsia="SimSun" w:hAnsi="Times New Roman" w:cs="Times New Roman"/>
          <w:sz w:val="21"/>
          <w:szCs w:val="21"/>
        </w:rPr>
        <w:t xml:space="preserve">into account </w:t>
      </w:r>
      <w:r w:rsidRPr="000A41CC">
        <w:rPr>
          <w:rFonts w:ascii="Times New Roman" w:eastAsia="SimSun" w:hAnsi="Times New Roman" w:cs="Times New Roman"/>
          <w:sz w:val="21"/>
          <w:szCs w:val="21"/>
        </w:rPr>
        <w:t>community aspirations, and capacitating the community to influence the outcome of the decision making are some of the basic objectives for engaging interested and affected parties in an EIA processes.</w:t>
      </w:r>
    </w:p>
    <w:p w:rsidR="004F009E" w:rsidRPr="000A41CC" w:rsidRDefault="004F009E" w:rsidP="000A41CC">
      <w:pPr>
        <w:pStyle w:val="ListParagraph"/>
        <w:numPr>
          <w:ilvl w:val="0"/>
          <w:numId w:val="22"/>
        </w:numPr>
        <w:spacing w:before="100" w:beforeAutospacing="1" w:after="200" w:line="276" w:lineRule="auto"/>
        <w:jc w:val="both"/>
        <w:rPr>
          <w:rFonts w:ascii="Times New Roman" w:eastAsia="SimSun" w:hAnsi="Times New Roman" w:cs="Times New Roman"/>
          <w:b/>
          <w:sz w:val="21"/>
          <w:szCs w:val="21"/>
        </w:rPr>
      </w:pPr>
      <w:r w:rsidRPr="000A41CC">
        <w:rPr>
          <w:rFonts w:ascii="Times New Roman" w:eastAsia="SimSun" w:hAnsi="Times New Roman" w:cs="Times New Roman"/>
          <w:b/>
          <w:sz w:val="21"/>
          <w:szCs w:val="21"/>
        </w:rPr>
        <w:lastRenderedPageBreak/>
        <w:t xml:space="preserve"> Public Participation Provisions of Ethiopia and </w:t>
      </w:r>
      <w:r w:rsidR="005D51BA" w:rsidRPr="000A41CC">
        <w:rPr>
          <w:rFonts w:ascii="Times New Roman" w:eastAsia="SimSun" w:hAnsi="Times New Roman" w:cs="Times New Roman"/>
          <w:b/>
          <w:sz w:val="21"/>
          <w:szCs w:val="21"/>
        </w:rPr>
        <w:t>Selected Countries</w:t>
      </w:r>
      <w:r w:rsidRPr="000A41CC">
        <w:rPr>
          <w:rFonts w:ascii="Times New Roman" w:eastAsia="SimSun" w:hAnsi="Times New Roman" w:cs="Times New Roman"/>
          <w:b/>
          <w:sz w:val="21"/>
          <w:szCs w:val="21"/>
        </w:rPr>
        <w:t xml:space="preserve">: A </w:t>
      </w:r>
      <w:r w:rsidR="005D51BA" w:rsidRPr="000A41CC">
        <w:rPr>
          <w:rFonts w:ascii="Times New Roman" w:eastAsia="SimSun" w:hAnsi="Times New Roman" w:cs="Times New Roman"/>
          <w:b/>
          <w:sz w:val="21"/>
          <w:szCs w:val="21"/>
        </w:rPr>
        <w:t xml:space="preserve">Comparative </w:t>
      </w:r>
      <w:r w:rsidRPr="000A41CC">
        <w:rPr>
          <w:rFonts w:ascii="Times New Roman" w:eastAsia="SimSun" w:hAnsi="Times New Roman" w:cs="Times New Roman"/>
          <w:b/>
          <w:sz w:val="21"/>
          <w:szCs w:val="21"/>
        </w:rPr>
        <w:t>Analysis</w:t>
      </w:r>
      <w:r w:rsidR="00883655">
        <w:rPr>
          <w:rFonts w:ascii="Times New Roman" w:eastAsia="SimSun" w:hAnsi="Times New Roman" w:cs="Times New Roman"/>
          <w:b/>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basic requirement for public involvement in an EIA process is having an enabling legislation that promotes participatory process and a working framework for local capacity building and commitment for enforcement.</w:t>
      </w:r>
      <w:r w:rsidRPr="000A41CC">
        <w:rPr>
          <w:rStyle w:val="FootnoteReference"/>
          <w:rFonts w:ascii="Times New Roman" w:hAnsi="Times New Roman" w:cs="Times New Roman"/>
          <w:sz w:val="21"/>
          <w:szCs w:val="21"/>
        </w:rPr>
        <w:footnoteReference w:id="13"/>
      </w:r>
      <w:r w:rsidRPr="000A41CC">
        <w:rPr>
          <w:rFonts w:ascii="Times New Roman" w:hAnsi="Times New Roman" w:cs="Times New Roman"/>
          <w:sz w:val="21"/>
          <w:szCs w:val="21"/>
        </w:rPr>
        <w:t xml:space="preserve"> Such legislative acts come under the domain of public participation provisions (PPPs).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According to Environmental Law Alliance Worldwide (ELAW) and Netherlands Commission for Environmental Assessment (NCEA), the general profile of PPPs in most countries includes provisions regarding Stakeholder identification (who should </w:t>
      </w:r>
      <w:r w:rsidR="005D51BA">
        <w:rPr>
          <w:rFonts w:ascii="Times New Roman" w:hAnsi="Times New Roman" w:cs="Times New Roman"/>
          <w:sz w:val="21"/>
          <w:szCs w:val="21"/>
        </w:rPr>
        <w:t xml:space="preserve">be </w:t>
      </w:r>
      <w:r w:rsidRPr="000A41CC">
        <w:rPr>
          <w:rFonts w:ascii="Times New Roman" w:hAnsi="Times New Roman" w:cs="Times New Roman"/>
          <w:sz w:val="21"/>
          <w:szCs w:val="21"/>
        </w:rPr>
        <w:t>involve</w:t>
      </w:r>
      <w:r w:rsidR="005D51BA">
        <w:rPr>
          <w:rFonts w:ascii="Times New Roman" w:hAnsi="Times New Roman" w:cs="Times New Roman"/>
          <w:sz w:val="21"/>
          <w:szCs w:val="21"/>
        </w:rPr>
        <w:t>d</w:t>
      </w:r>
      <w:r w:rsidRPr="000A41CC">
        <w:rPr>
          <w:rFonts w:ascii="Times New Roman" w:hAnsi="Times New Roman" w:cs="Times New Roman"/>
          <w:sz w:val="21"/>
          <w:szCs w:val="21"/>
        </w:rPr>
        <w:t xml:space="preserve"> during public participation process) and the EIA stages in which public participation is to be conducted, information is disseminated and accessed. Also, it is concerned with the timeline where the public reviews, the EIA documents and the stage where public comments would be inculcated in final decisions. Still another integral element of the PPPs is the degree of opportunity for appeal and the stage where the grievance redressing mechanisms are allowed in the EIA process.</w:t>
      </w:r>
      <w:r w:rsidRPr="000A41CC">
        <w:rPr>
          <w:rStyle w:val="FootnoteReference"/>
          <w:rFonts w:ascii="Times New Roman" w:hAnsi="Times New Roman" w:cs="Times New Roman"/>
          <w:sz w:val="21"/>
          <w:szCs w:val="21"/>
        </w:rPr>
        <w:footnoteReference w:id="14"/>
      </w:r>
      <w:r w:rsidRPr="000A41CC">
        <w:rPr>
          <w:rFonts w:ascii="Times New Roman" w:hAnsi="Times New Roman" w:cs="Times New Roman"/>
          <w:sz w:val="21"/>
          <w:szCs w:val="21"/>
        </w:rPr>
        <w:t xml:space="preserve"> Against this backdrop, the next sections of this </w:t>
      </w:r>
      <w:r w:rsidR="005D51BA">
        <w:rPr>
          <w:rFonts w:ascii="Times New Roman" w:hAnsi="Times New Roman" w:cs="Times New Roman"/>
          <w:sz w:val="21"/>
          <w:szCs w:val="21"/>
        </w:rPr>
        <w:t>article</w:t>
      </w:r>
      <w:r w:rsidRPr="000A41CC">
        <w:rPr>
          <w:rFonts w:ascii="Times New Roman" w:hAnsi="Times New Roman" w:cs="Times New Roman"/>
          <w:sz w:val="21"/>
          <w:szCs w:val="21"/>
        </w:rPr>
        <w:t xml:space="preserve"> make a comparative assessment</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on</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 sufficiency and the dearth o</w:t>
      </w:r>
      <w:r w:rsidR="00B3564B">
        <w:rPr>
          <w:rFonts w:ascii="Times New Roman" w:hAnsi="Times New Roman" w:cs="Times New Roman"/>
          <w:sz w:val="21"/>
          <w:szCs w:val="21"/>
        </w:rPr>
        <w:t>f the existing PPPs of Ethiopia</w:t>
      </w:r>
      <w:r w:rsidRPr="000A41CC">
        <w:rPr>
          <w:rFonts w:ascii="Times New Roman" w:hAnsi="Times New Roman" w:cs="Times New Roman"/>
          <w:sz w:val="21"/>
          <w:szCs w:val="21"/>
        </w:rPr>
        <w:t>.</w:t>
      </w:r>
    </w:p>
    <w:p w:rsidR="004F009E" w:rsidRPr="000A41CC" w:rsidRDefault="004F009E" w:rsidP="000A41CC">
      <w:pPr>
        <w:pStyle w:val="ListParagraph"/>
        <w:numPr>
          <w:ilvl w:val="1"/>
          <w:numId w:val="26"/>
        </w:numPr>
        <w:spacing w:before="100" w:beforeAutospacing="1" w:after="200" w:line="276" w:lineRule="auto"/>
        <w:jc w:val="both"/>
        <w:rPr>
          <w:rFonts w:ascii="Times New Roman" w:hAnsi="Times New Roman" w:cs="Times New Roman"/>
          <w:b/>
          <w:sz w:val="21"/>
          <w:szCs w:val="21"/>
        </w:rPr>
      </w:pPr>
      <w:r w:rsidRPr="000A41CC">
        <w:rPr>
          <w:rFonts w:ascii="Times New Roman" w:hAnsi="Times New Roman" w:cs="Times New Roman"/>
          <w:b/>
          <w:sz w:val="21"/>
          <w:szCs w:val="21"/>
        </w:rPr>
        <w:t xml:space="preserve">Identification of Stakeholders - Who </w:t>
      </w:r>
      <w:r w:rsidR="00B3564B" w:rsidRPr="000A41CC">
        <w:rPr>
          <w:rFonts w:ascii="Times New Roman" w:hAnsi="Times New Roman" w:cs="Times New Roman"/>
          <w:b/>
          <w:sz w:val="21"/>
          <w:szCs w:val="21"/>
        </w:rPr>
        <w:t>should</w:t>
      </w:r>
      <w:r w:rsidRPr="000A41CC">
        <w:rPr>
          <w:rFonts w:ascii="Times New Roman" w:hAnsi="Times New Roman" w:cs="Times New Roman"/>
          <w:b/>
          <w:sz w:val="21"/>
          <w:szCs w:val="21"/>
        </w:rPr>
        <w:t xml:space="preserve"> </w:t>
      </w:r>
      <w:r w:rsidR="00B3564B">
        <w:rPr>
          <w:rFonts w:ascii="Times New Roman" w:hAnsi="Times New Roman" w:cs="Times New Roman"/>
          <w:b/>
          <w:sz w:val="21"/>
          <w:szCs w:val="21"/>
        </w:rPr>
        <w:t xml:space="preserve">be </w:t>
      </w:r>
      <w:r w:rsidRPr="000A41CC">
        <w:rPr>
          <w:rFonts w:ascii="Times New Roman" w:hAnsi="Times New Roman" w:cs="Times New Roman"/>
          <w:b/>
          <w:sz w:val="21"/>
          <w:szCs w:val="21"/>
        </w:rPr>
        <w:t>Involve</w:t>
      </w:r>
      <w:r w:rsidR="00B3564B">
        <w:rPr>
          <w:rFonts w:ascii="Times New Roman" w:hAnsi="Times New Roman" w:cs="Times New Roman"/>
          <w:b/>
          <w:sz w:val="21"/>
          <w:szCs w:val="21"/>
        </w:rPr>
        <w:t>d</w:t>
      </w:r>
      <w:r w:rsidRPr="000A41CC">
        <w:rPr>
          <w:rFonts w:ascii="Times New Roman" w:hAnsi="Times New Roman" w:cs="Times New Roman"/>
          <w:b/>
          <w:sz w:val="21"/>
          <w:szCs w:val="21"/>
        </w:rPr>
        <w:t xml:space="preserve"> During Public Participation in the EIA process?</w:t>
      </w:r>
      <w:r w:rsidR="00883655">
        <w:rPr>
          <w:rFonts w:ascii="Times New Roman" w:hAnsi="Times New Roman" w:cs="Times New Roman"/>
          <w:b/>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Early identification of stakeholders, their skills and roles, and the extent of interests that will be affected are among the necessary requirements for achieving successful participation.</w:t>
      </w:r>
      <w:r w:rsidRPr="000A41CC">
        <w:rPr>
          <w:rStyle w:val="FootnoteReference"/>
          <w:rFonts w:ascii="Times New Roman" w:hAnsi="Times New Roman" w:cs="Times New Roman"/>
          <w:sz w:val="21"/>
          <w:szCs w:val="21"/>
        </w:rPr>
        <w:footnoteReference w:id="15"/>
      </w:r>
      <w:r w:rsidRPr="000A41CC">
        <w:rPr>
          <w:rFonts w:ascii="Times New Roman" w:hAnsi="Times New Roman" w:cs="Times New Roman"/>
          <w:sz w:val="21"/>
          <w:szCs w:val="21"/>
        </w:rPr>
        <w:t xml:space="preserve"> Stakeholders are defined as ‘all those people and institutions </w:t>
      </w:r>
      <w:r w:rsidR="00B3564B" w:rsidRPr="000A41CC">
        <w:rPr>
          <w:rFonts w:ascii="Times New Roman" w:hAnsi="Times New Roman" w:cs="Times New Roman"/>
          <w:sz w:val="21"/>
          <w:szCs w:val="21"/>
        </w:rPr>
        <w:t>that</w:t>
      </w:r>
      <w:r w:rsidRPr="000A41CC">
        <w:rPr>
          <w:rFonts w:ascii="Times New Roman" w:hAnsi="Times New Roman" w:cs="Times New Roman"/>
          <w:sz w:val="21"/>
          <w:szCs w:val="21"/>
        </w:rPr>
        <w:t xml:space="preserve"> have an interest in the successful design, implementation and sustainability of the project.</w:t>
      </w:r>
      <w:r w:rsidRPr="000A41CC">
        <w:rPr>
          <w:rStyle w:val="FootnoteReference"/>
          <w:rFonts w:ascii="Times New Roman" w:hAnsi="Times New Roman" w:cs="Times New Roman"/>
          <w:sz w:val="21"/>
          <w:szCs w:val="21"/>
        </w:rPr>
        <w:footnoteReference w:id="16"/>
      </w:r>
      <w:r w:rsidRPr="000A41CC">
        <w:rPr>
          <w:rFonts w:ascii="Times New Roman" w:hAnsi="Times New Roman" w:cs="Times New Roman"/>
          <w:sz w:val="21"/>
          <w:szCs w:val="21"/>
        </w:rPr>
        <w:t xml:space="preserve"> Stakeholder participation </w:t>
      </w:r>
      <w:r w:rsidRPr="000A41CC">
        <w:rPr>
          <w:rFonts w:ascii="Times New Roman" w:hAnsi="Times New Roman" w:cs="Times New Roman"/>
          <w:sz w:val="21"/>
          <w:szCs w:val="21"/>
        </w:rPr>
        <w:lastRenderedPageBreak/>
        <w:t>involves processes whereby all those with a stake in the outcome of a project can actively participate in decisions on planning and management.</w:t>
      </w:r>
      <w:r w:rsidRPr="000A41CC">
        <w:rPr>
          <w:rStyle w:val="FootnoteReference"/>
          <w:rFonts w:ascii="Times New Roman" w:hAnsi="Times New Roman" w:cs="Times New Roman"/>
          <w:sz w:val="21"/>
          <w:szCs w:val="21"/>
        </w:rPr>
        <w:footnoteReference w:id="17"/>
      </w:r>
      <w:r w:rsidRPr="000A41CC">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As such, participants for the EIA process include the developers, the regulators, the facilitators and the public.</w:t>
      </w:r>
      <w:r w:rsidRPr="000A41CC">
        <w:rPr>
          <w:rStyle w:val="FootnoteReference"/>
          <w:rFonts w:ascii="Times New Roman" w:hAnsi="Times New Roman" w:cs="Times New Roman"/>
          <w:sz w:val="21"/>
          <w:szCs w:val="21"/>
        </w:rPr>
        <w:footnoteReference w:id="18"/>
      </w:r>
      <w:r w:rsidRPr="000A41CC">
        <w:rPr>
          <w:rFonts w:ascii="Times New Roman" w:hAnsi="Times New Roman" w:cs="Times New Roman"/>
          <w:sz w:val="21"/>
          <w:szCs w:val="21"/>
        </w:rPr>
        <w:t xml:space="preserve"> The developers may include private and public sectors. The regulators represent governmental departments related to the proposal at national, regional and local levels.</w:t>
      </w:r>
      <w:r w:rsidRPr="000A41CC">
        <w:rPr>
          <w:rStyle w:val="FootnoteReference"/>
          <w:rFonts w:ascii="Times New Roman" w:hAnsi="Times New Roman" w:cs="Times New Roman"/>
          <w:sz w:val="21"/>
          <w:szCs w:val="21"/>
        </w:rPr>
        <w:footnoteReference w:id="19"/>
      </w:r>
      <w:r w:rsidRPr="000A41CC">
        <w:rPr>
          <w:rFonts w:ascii="Times New Roman" w:hAnsi="Times New Roman" w:cs="Times New Roman"/>
          <w:sz w:val="21"/>
          <w:szCs w:val="21"/>
        </w:rPr>
        <w:t xml:space="preserve"> The facilitators are those who plan and develop the EIA process. They are usually consultants, advisors and advocates; and they are often employed by developers, or by the regulators and the public.</w:t>
      </w:r>
      <w:r w:rsidRPr="000A41CC">
        <w:rPr>
          <w:rStyle w:val="FootnoteReference"/>
          <w:rFonts w:ascii="Times New Roman" w:hAnsi="Times New Roman" w:cs="Times New Roman"/>
          <w:sz w:val="21"/>
          <w:szCs w:val="21"/>
        </w:rPr>
        <w:footnoteReference w:id="20"/>
      </w:r>
      <w:r w:rsidRPr="000A41CC">
        <w:rPr>
          <w:rFonts w:ascii="Times New Roman" w:hAnsi="Times New Roman" w:cs="Times New Roman"/>
          <w:sz w:val="21"/>
          <w:szCs w:val="21"/>
        </w:rPr>
        <w:t xml:space="preserve"> While such classification</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and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definitions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of</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stakeholders are largely visible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in the practice, scholars also try</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to</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identify</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possible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categorizations based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on</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theoretical and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empirical</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evidences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in</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literature.</w:t>
      </w:r>
    </w:p>
    <w:p w:rsidR="004F009E" w:rsidRPr="000A41CC" w:rsidRDefault="004F009E" w:rsidP="000A41CC">
      <w:pPr>
        <w:spacing w:after="200" w:line="276" w:lineRule="auto"/>
        <w:jc w:val="both"/>
        <w:rPr>
          <w:rFonts w:ascii="Times New Roman" w:hAnsi="Times New Roman" w:cs="Times New Roman"/>
          <w:sz w:val="21"/>
          <w:szCs w:val="21"/>
        </w:rPr>
      </w:pPr>
      <w:proofErr w:type="spellStart"/>
      <w:r w:rsidRPr="000A41CC">
        <w:rPr>
          <w:rFonts w:ascii="Times New Roman" w:hAnsi="Times New Roman" w:cs="Times New Roman"/>
          <w:sz w:val="21"/>
          <w:szCs w:val="21"/>
        </w:rPr>
        <w:t>Shanshan</w:t>
      </w:r>
      <w:proofErr w:type="spellEnd"/>
      <w:r w:rsidRPr="000A41CC">
        <w:rPr>
          <w:rFonts w:ascii="Times New Roman" w:hAnsi="Times New Roman" w:cs="Times New Roman"/>
          <w:sz w:val="21"/>
          <w:szCs w:val="21"/>
        </w:rPr>
        <w:t xml:space="preserve"> Yang, after a thorough review of the relevant literature, tried to categorize those sections of the public into three categories.</w:t>
      </w:r>
      <w:r w:rsidRPr="000A41CC">
        <w:rPr>
          <w:rStyle w:val="FootnoteReference"/>
          <w:rFonts w:ascii="Times New Roman" w:hAnsi="Times New Roman" w:cs="Times New Roman"/>
          <w:sz w:val="21"/>
          <w:szCs w:val="21"/>
        </w:rPr>
        <w:footnoteReference w:id="21"/>
      </w:r>
      <w:r w:rsidRPr="000A41CC">
        <w:rPr>
          <w:rFonts w:ascii="Times New Roman" w:hAnsi="Times New Roman" w:cs="Times New Roman"/>
          <w:sz w:val="21"/>
          <w:szCs w:val="21"/>
        </w:rPr>
        <w:t xml:space="preserve"> The first category comprises of any person, industry and business affected or likely to experience physical, health and social-economic harm from the execution of a proposal. Those falling in this category could be identified through criteria such as proximity to the project, probable physical, health, social and economic </w:t>
      </w:r>
      <w:proofErr w:type="spellStart"/>
      <w:r w:rsidRPr="000A41CC">
        <w:rPr>
          <w:rFonts w:ascii="Times New Roman" w:hAnsi="Times New Roman" w:cs="Times New Roman"/>
          <w:sz w:val="21"/>
          <w:szCs w:val="21"/>
        </w:rPr>
        <w:t>beneﬁts</w:t>
      </w:r>
      <w:proofErr w:type="spellEnd"/>
      <w:r w:rsidRPr="000A41CC">
        <w:rPr>
          <w:rFonts w:ascii="Times New Roman" w:hAnsi="Times New Roman" w:cs="Times New Roman"/>
          <w:sz w:val="21"/>
          <w:szCs w:val="21"/>
        </w:rPr>
        <w:t xml:space="preserve"> or losses resulting from the project, and other social and economic values associated with an institution, individual or an area likely to be affected by the implementation of the proposed project in general.</w:t>
      </w:r>
      <w:r w:rsidRPr="000A41CC">
        <w:rPr>
          <w:rStyle w:val="FootnoteReference"/>
          <w:rFonts w:ascii="Times New Roman" w:hAnsi="Times New Roman" w:cs="Times New Roman"/>
          <w:sz w:val="21"/>
          <w:szCs w:val="21"/>
        </w:rPr>
        <w:footnoteReference w:id="22"/>
      </w:r>
      <w:r w:rsidRPr="000A41CC">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second category of participants constitutes statutory groups and non-governmental environmental groups at international, national and local levels. Under the third category we find the general public who want to conserve wilderness or scenic areas or to have pollution-free air and water, or who are just interested in the proposal. Turning to the experience of countries, in South Africa, one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can see that the most important and comprehensive environmental legislation governing participation of the public include the South African Constitution of 1996 (Act 108 of 1996), the National Environmental Management Act (NEMA) of 1998, the Environmental Impact Assessment Regulations, and Integrated Environmental Management Guideline series 7 on Public Participation.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lastRenderedPageBreak/>
        <w:t xml:space="preserve">As such, South Africa has crafted the necessary environmental legislation ranging from the South African constitution of 1996 to the 2010 public participation guideline which </w:t>
      </w:r>
      <w:proofErr w:type="gramStart"/>
      <w:r w:rsidRPr="000A41CC">
        <w:rPr>
          <w:rFonts w:ascii="Times New Roman" w:hAnsi="Times New Roman" w:cs="Times New Roman"/>
          <w:sz w:val="21"/>
          <w:szCs w:val="21"/>
        </w:rPr>
        <w:t>enshrine</w:t>
      </w:r>
      <w:proofErr w:type="gramEnd"/>
      <w:r w:rsidRPr="000A41CC">
        <w:rPr>
          <w:rFonts w:ascii="Times New Roman" w:hAnsi="Times New Roman" w:cs="Times New Roman"/>
          <w:sz w:val="21"/>
          <w:szCs w:val="21"/>
        </w:rPr>
        <w:t xml:space="preserve"> detailed rules intended for the realization of effective public participation in the EIA process. With regard to identification of stakeholders, the National Environmental Management Act (Act 107 of 1998) of South Africa states that the participation of all interested and affected parties must be promoted and participation by vulnerable and disadvantaged persons must be ensured.</w:t>
      </w:r>
      <w:r w:rsidRPr="000A41CC">
        <w:rPr>
          <w:rStyle w:val="FootnoteReference"/>
          <w:rFonts w:ascii="Times New Roman" w:hAnsi="Times New Roman" w:cs="Times New Roman"/>
          <w:sz w:val="21"/>
          <w:szCs w:val="21"/>
        </w:rPr>
        <w:footnoteReference w:id="23"/>
      </w:r>
      <w:r w:rsidRPr="000A41CC">
        <w:rPr>
          <w:rFonts w:ascii="Times New Roman" w:hAnsi="Times New Roman" w:cs="Times New Roman"/>
          <w:sz w:val="21"/>
          <w:szCs w:val="21"/>
        </w:rPr>
        <w:t xml:space="preserve"> The act thus identifies interested and affected parties as stakeholders. It specifically requires the participation and consideration of the concerns of vulnerable and disadvantaged communities in environmental decision making processes. The EIA Regulation of the country also identifies the competent environmental authority. The institutions with this authority include all State departments administering a law relating to a matter affecting the environment relevant to an application for an environmental authorization; all organs of state which have jurisdiction in respect of the activity to which the application relates; and all potentially</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interested,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r</w:t>
      </w:r>
      <w:r w:rsidR="00B3564B">
        <w:rPr>
          <w:rFonts w:ascii="Times New Roman" w:hAnsi="Times New Roman" w:cs="Times New Roman"/>
          <w:sz w:val="21"/>
          <w:szCs w:val="21"/>
        </w:rPr>
        <w:t xml:space="preserve">egistered, or affected parties </w:t>
      </w:r>
      <w:r w:rsidRPr="000A41CC">
        <w:rPr>
          <w:rFonts w:ascii="Times New Roman" w:hAnsi="Times New Roman" w:cs="Times New Roman"/>
          <w:sz w:val="21"/>
          <w:szCs w:val="21"/>
        </w:rPr>
        <w:t>as stakeholders in an EIA process.</w:t>
      </w:r>
      <w:r w:rsidRPr="000A41CC">
        <w:rPr>
          <w:rStyle w:val="FootnoteReference"/>
          <w:rFonts w:ascii="Times New Roman" w:hAnsi="Times New Roman" w:cs="Times New Roman"/>
          <w:sz w:val="21"/>
          <w:szCs w:val="21"/>
        </w:rPr>
        <w:footnoteReference w:id="24"/>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addition to the regulation, the country’s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Department of Environmental Affairs has adopted a public participation guideline that provide detail rules necessary for the realization of effective public participation. For example, even if the country’s EIA regulation identifies Interested and Affected Parties (IAPs) and Registered Interested and Affected Parties as legible stakeholders, it does not provide a clue that would help one to differentiate one from the other. Hence, the guideline fills the gap by defining IAPs as any person, group of persons or organization interested in or affected by an activity and any organ of a state that may have jurisdiction over any aspect of the activity. On the other hand, it defines registered IAPs as any interested and affected party whose name is recorded in the register opened for that application.</w:t>
      </w:r>
      <w:r w:rsidRPr="000A41CC">
        <w:rPr>
          <w:rStyle w:val="FootnoteReference"/>
          <w:rFonts w:ascii="Times New Roman" w:hAnsi="Times New Roman" w:cs="Times New Roman"/>
          <w:sz w:val="21"/>
          <w:szCs w:val="21"/>
        </w:rPr>
        <w:footnoteReference w:id="25"/>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The guideline further enunciates that some stakeholders such as organs of the state, the owner or persons in control of the land etc…, should be specifically </w:t>
      </w:r>
      <w:r w:rsidRPr="000A41CC">
        <w:rPr>
          <w:rFonts w:ascii="Times New Roman" w:hAnsi="Times New Roman" w:cs="Times New Roman"/>
          <w:sz w:val="21"/>
          <w:szCs w:val="21"/>
        </w:rPr>
        <w:lastRenderedPageBreak/>
        <w:t>approached and be granted the right to participate in the EIA process as IAPs.</w:t>
      </w:r>
      <w:r w:rsidRPr="000A41CC">
        <w:rPr>
          <w:rStyle w:val="FootnoteReference"/>
          <w:rFonts w:ascii="Times New Roman" w:hAnsi="Times New Roman" w:cs="Times New Roman"/>
          <w:sz w:val="21"/>
          <w:szCs w:val="21"/>
        </w:rPr>
        <w:footnoteReference w:id="26"/>
      </w:r>
      <w:r w:rsidRPr="000A41CC">
        <w:rPr>
          <w:rFonts w:ascii="Times New Roman" w:hAnsi="Times New Roman" w:cs="Times New Roman"/>
          <w:sz w:val="21"/>
          <w:szCs w:val="21"/>
        </w:rPr>
        <w:t xml:space="preserve"> For other stakeholder, the guideline stipulates consideration of criteria related to inquiry of social profile of the people or community, previous experience of involvement in public participation proceedings, consideration of established lists and databases held by consultants, authorities or research institutions for identification of residents, NGOs, community based organizations or constituents as legible stakeholders during public participation in the EIA process.</w:t>
      </w:r>
      <w:r w:rsidRPr="000A41CC">
        <w:rPr>
          <w:rStyle w:val="FootnoteReference"/>
          <w:rFonts w:ascii="Times New Roman" w:hAnsi="Times New Roman" w:cs="Times New Roman"/>
          <w:sz w:val="21"/>
          <w:szCs w:val="21"/>
        </w:rPr>
        <w:footnoteReference w:id="27"/>
      </w:r>
      <w:r w:rsidRPr="000A41CC">
        <w:rPr>
          <w:rFonts w:ascii="Times New Roman" w:hAnsi="Times New Roman" w:cs="Times New Roman"/>
          <w:sz w:val="21"/>
          <w:szCs w:val="21"/>
        </w:rPr>
        <w:t xml:space="preserve"> In summary, the South African environmental legal framework has emulative elements such as detailed justification for identification of stakeholders and wide ranging screening mechanism for inclusion of those legitimately entitled to the right to participate in EIA processes. The PPPs of this country also provide special protection for the involvement and inclusion of vulnerable and disadvantaged groups as stakeholders in the EIA process.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Turning to the Kenyan experience, we could see that public participation in environmental decision making process is mainly regulated through the 2010 national constitution, Environmental Management and Coordination Act of 1999</w:t>
      </w:r>
      <w:r w:rsidR="00FD6270">
        <w:rPr>
          <w:rFonts w:ascii="Times New Roman" w:hAnsi="Times New Roman" w:cs="Times New Roman"/>
          <w:sz w:val="21"/>
          <w:szCs w:val="21"/>
        </w:rPr>
        <w:t>,</w:t>
      </w:r>
      <w:r w:rsidRPr="000A41CC">
        <w:rPr>
          <w:rFonts w:ascii="Times New Roman" w:hAnsi="Times New Roman" w:cs="Times New Roman"/>
          <w:sz w:val="21"/>
          <w:szCs w:val="21"/>
        </w:rPr>
        <w:t xml:space="preserve"> and the 2003 Environmental (Impact Assessment and audit) Regulation. Moreover, the country has adopted public participation bill and public participation guideline which are instrumental to foster public participation in governmental decision making processes. With regard to identification of stakeholders, the constitution of the country generally stipulates that public participation should ensure equality and non-discrimination and that principle of governance should include democracy, participation of the people, inclusiveness, good governance, integrity, transparency and accountability.</w:t>
      </w:r>
      <w:r w:rsidRPr="000A41CC">
        <w:rPr>
          <w:rStyle w:val="FootnoteReference"/>
          <w:rFonts w:ascii="Times New Roman" w:hAnsi="Times New Roman" w:cs="Times New Roman"/>
          <w:sz w:val="21"/>
          <w:szCs w:val="21"/>
        </w:rPr>
        <w:footnoteReference w:id="28"/>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Further, the Environmental (Impact Assessment and audit) regulation of the country obligate parties such as project owners to seek the views and comments of persons and communities who may be affected by the project during the process of conducting an environmental impact assessment study report.</w:t>
      </w:r>
      <w:r w:rsidRPr="000A41CC">
        <w:rPr>
          <w:rStyle w:val="FootnoteReference"/>
          <w:rFonts w:ascii="Times New Roman" w:hAnsi="Times New Roman" w:cs="Times New Roman"/>
          <w:sz w:val="21"/>
          <w:szCs w:val="21"/>
        </w:rPr>
        <w:footnoteReference w:id="29"/>
      </w:r>
      <w:r w:rsidRPr="000A41CC">
        <w:rPr>
          <w:rFonts w:ascii="Times New Roman" w:hAnsi="Times New Roman" w:cs="Times New Roman"/>
          <w:sz w:val="21"/>
          <w:szCs w:val="21"/>
        </w:rPr>
        <w:t xml:space="preserve"> More specifically, the 2016 public participation guideline of the country enunciates that participation in county governance is open to all members of the public, either individually or in a legally binding self-organized format. According to the guideline no one can be limited from participating on any grounds such as </w:t>
      </w:r>
      <w:r w:rsidRPr="000A41CC">
        <w:rPr>
          <w:rFonts w:ascii="Times New Roman" w:hAnsi="Times New Roman" w:cs="Times New Roman"/>
          <w:sz w:val="21"/>
          <w:szCs w:val="21"/>
        </w:rPr>
        <w:lastRenderedPageBreak/>
        <w:t xml:space="preserve">age, race, </w:t>
      </w:r>
      <w:proofErr w:type="spellStart"/>
      <w:r w:rsidRPr="000A41CC">
        <w:rPr>
          <w:rFonts w:ascii="Times New Roman" w:hAnsi="Times New Roman" w:cs="Times New Roman"/>
          <w:sz w:val="21"/>
          <w:szCs w:val="21"/>
        </w:rPr>
        <w:t>colour</w:t>
      </w:r>
      <w:proofErr w:type="spellEnd"/>
      <w:r w:rsidRPr="000A41CC">
        <w:rPr>
          <w:rFonts w:ascii="Times New Roman" w:hAnsi="Times New Roman" w:cs="Times New Roman"/>
          <w:sz w:val="21"/>
          <w:szCs w:val="21"/>
        </w:rPr>
        <w:t>, gender or political affiliation.</w:t>
      </w:r>
      <w:r w:rsidRPr="000A41CC">
        <w:rPr>
          <w:rStyle w:val="FootnoteReference"/>
          <w:rFonts w:ascii="Times New Roman" w:hAnsi="Times New Roman" w:cs="Times New Roman"/>
          <w:sz w:val="21"/>
          <w:szCs w:val="21"/>
        </w:rPr>
        <w:footnoteReference w:id="30"/>
      </w:r>
      <w:r w:rsidRPr="000A41CC">
        <w:rPr>
          <w:rFonts w:ascii="Times New Roman" w:hAnsi="Times New Roman" w:cs="Times New Roman"/>
          <w:sz w:val="21"/>
          <w:szCs w:val="21"/>
        </w:rPr>
        <w:t xml:space="preserve"> As such,</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 guideline defines the term ‘public’ to refer to the residents of a particular county; professional associations; community based organizations; and rate payers of a particular city or municipality.</w:t>
      </w:r>
      <w:r w:rsidRPr="000A41CC">
        <w:rPr>
          <w:rStyle w:val="FootnoteReference"/>
          <w:rFonts w:ascii="Times New Roman" w:hAnsi="Times New Roman" w:cs="Times New Roman"/>
          <w:sz w:val="21"/>
          <w:szCs w:val="21"/>
        </w:rPr>
        <w:footnoteReference w:id="31"/>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Apart from identifying such segments of the public as participants, the guideline enumerates rights, duties and responsibilities of members of the public related to equal participation, freedom of expression, right to access to information and specific right to participate in EIA </w:t>
      </w:r>
      <w:r w:rsidR="00FD6270" w:rsidRPr="000A41CC">
        <w:rPr>
          <w:rFonts w:ascii="Times New Roman" w:hAnsi="Times New Roman" w:cs="Times New Roman"/>
          <w:sz w:val="21"/>
          <w:szCs w:val="21"/>
        </w:rPr>
        <w:t>processes</w:t>
      </w:r>
      <w:r w:rsidRPr="000A41CC">
        <w:rPr>
          <w:rFonts w:ascii="Times New Roman" w:hAnsi="Times New Roman" w:cs="Times New Roman"/>
          <w:sz w:val="21"/>
          <w:szCs w:val="21"/>
        </w:rPr>
        <w:t>.</w:t>
      </w:r>
      <w:r w:rsidRPr="000A41CC">
        <w:rPr>
          <w:rStyle w:val="FootnoteReference"/>
          <w:rFonts w:ascii="Times New Roman" w:hAnsi="Times New Roman" w:cs="Times New Roman"/>
          <w:sz w:val="21"/>
          <w:szCs w:val="21"/>
        </w:rPr>
        <w:footnoteReference w:id="32"/>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Still worth noting in Kenyan experience is the contents of the 2018 public participation bill. This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bill</w:t>
      </w:r>
      <w:r w:rsidR="00FD6270">
        <w:rPr>
          <w:rFonts w:ascii="Times New Roman" w:hAnsi="Times New Roman" w:cs="Times New Roman"/>
          <w:sz w:val="21"/>
          <w:szCs w:val="21"/>
        </w:rPr>
        <w:t>,</w:t>
      </w:r>
      <w:r w:rsidRPr="000A41CC">
        <w:rPr>
          <w:rFonts w:ascii="Times New Roman" w:hAnsi="Times New Roman" w:cs="Times New Roman"/>
          <w:sz w:val="21"/>
          <w:szCs w:val="21"/>
        </w:rPr>
        <w:t xml:space="preserve"> in its guiding principle, states that the public, communities and organizations to be affected by or be interested in a decision shall have a right to be consulted and involved in the decision making process and that effective mechanisms of public participation should be provided to guarantee the involvement of all stakeholders.</w:t>
      </w:r>
      <w:r w:rsidRPr="000A41CC">
        <w:rPr>
          <w:rStyle w:val="FootnoteReference"/>
          <w:rFonts w:ascii="Times New Roman" w:hAnsi="Times New Roman" w:cs="Times New Roman"/>
          <w:sz w:val="21"/>
          <w:szCs w:val="21"/>
        </w:rPr>
        <w:footnoteReference w:id="33"/>
      </w:r>
      <w:r w:rsidRPr="000A41CC">
        <w:rPr>
          <w:rFonts w:ascii="Times New Roman" w:hAnsi="Times New Roman" w:cs="Times New Roman"/>
          <w:sz w:val="21"/>
          <w:szCs w:val="21"/>
        </w:rPr>
        <w:t xml:space="preserve"> It can thus be argued that the PPPs of Kenya properly identify stakeholders who are legible for public participation and enunciate the right</w:t>
      </w:r>
      <w:r w:rsidR="00FD6270">
        <w:rPr>
          <w:rFonts w:ascii="Times New Roman" w:hAnsi="Times New Roman" w:cs="Times New Roman"/>
          <w:sz w:val="21"/>
          <w:szCs w:val="21"/>
        </w:rPr>
        <w:t>s</w:t>
      </w:r>
      <w:r w:rsidRPr="000A41CC">
        <w:rPr>
          <w:rFonts w:ascii="Times New Roman" w:hAnsi="Times New Roman" w:cs="Times New Roman"/>
          <w:sz w:val="21"/>
          <w:szCs w:val="21"/>
        </w:rPr>
        <w:t xml:space="preserve"> and duties pertaining to participants in the decision making process.</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With close parallels to South Africa and Kenya, Pakistan has institutions and laws regulating and protecting public rights related to the environment. The country’s environmental protection agency issued a guideline for public consultation in 1997. The guideline in the relevant section identifies stakeholders who are entitled to the right to participate in an EIA process. Accordingly, local people, other affected communities, government agencies and local council, Non-governmental organizations (NGO`s), community leaders and others with legitimate interest are identified as stakeholders entitled to participate in EIA process.</w:t>
      </w:r>
      <w:r w:rsidRPr="000A41CC">
        <w:rPr>
          <w:rStyle w:val="FootnoteReference"/>
          <w:rFonts w:ascii="Times New Roman" w:hAnsi="Times New Roman" w:cs="Times New Roman"/>
          <w:sz w:val="21"/>
          <w:szCs w:val="21"/>
        </w:rPr>
        <w:footnoteReference w:id="34"/>
      </w:r>
      <w:r w:rsidRPr="000A41CC">
        <w:rPr>
          <w:rFonts w:ascii="Times New Roman" w:hAnsi="Times New Roman" w:cs="Times New Roman"/>
          <w:sz w:val="21"/>
          <w:szCs w:val="21"/>
        </w:rPr>
        <w:t xml:space="preserve"> These stakeholders ar</w:t>
      </w:r>
      <w:r w:rsidR="00FD6270">
        <w:rPr>
          <w:rFonts w:ascii="Times New Roman" w:hAnsi="Times New Roman" w:cs="Times New Roman"/>
          <w:sz w:val="21"/>
          <w:szCs w:val="21"/>
        </w:rPr>
        <w:t>e expected to be representative</w:t>
      </w:r>
      <w:r w:rsidRPr="000A41CC">
        <w:rPr>
          <w:rFonts w:ascii="Times New Roman" w:hAnsi="Times New Roman" w:cs="Times New Roman"/>
          <w:sz w:val="21"/>
          <w:szCs w:val="21"/>
        </w:rPr>
        <w:t xml:space="preserve"> enough for varying</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segments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of</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public with</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sufficient</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potential to protect public</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interest</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against</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moves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affecting the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environment.</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lastRenderedPageBreak/>
        <w:t>From the experiences of the three countries, one can see that participants who are entitled to participate in the EIA process need to be clearly identified and the identification need to involve those who are likely to be affected, positively or negatively, by the decision. Also, it should consider the voices of those who do have a mere concern and those who can affect the outcome of a proposal. Moreover, there should be clear criteria that would help public authorities to screen and identify stakeholders and to clearly set out the right</w:t>
      </w:r>
      <w:r w:rsidR="00FD6270">
        <w:rPr>
          <w:rFonts w:ascii="Times New Roman" w:hAnsi="Times New Roman" w:cs="Times New Roman"/>
          <w:sz w:val="21"/>
          <w:szCs w:val="21"/>
        </w:rPr>
        <w:t>s</w:t>
      </w:r>
      <w:r w:rsidRPr="000A41CC">
        <w:rPr>
          <w:rFonts w:ascii="Times New Roman" w:hAnsi="Times New Roman" w:cs="Times New Roman"/>
          <w:sz w:val="21"/>
          <w:szCs w:val="21"/>
        </w:rPr>
        <w:t xml:space="preserve"> and responsibilities pertaining to participants.</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Looking into Ethiopia`s experience, the FDRE </w:t>
      </w:r>
      <w:r w:rsidR="00BD4D34" w:rsidRPr="000A41CC">
        <w:rPr>
          <w:rFonts w:ascii="Times New Roman" w:hAnsi="Times New Roman" w:cs="Times New Roman"/>
          <w:sz w:val="21"/>
          <w:szCs w:val="21"/>
        </w:rPr>
        <w:t xml:space="preserve">Constitution </w:t>
      </w:r>
      <w:r w:rsidRPr="000A41CC">
        <w:rPr>
          <w:rFonts w:ascii="Times New Roman" w:hAnsi="Times New Roman" w:cs="Times New Roman"/>
          <w:sz w:val="21"/>
          <w:szCs w:val="21"/>
        </w:rPr>
        <w:t>expressly states that people have the right to full consultation and to the expression of views in the planning and implementation of environmental policies and projects that directly affect them.</w:t>
      </w:r>
      <w:r w:rsidRPr="000A41CC">
        <w:rPr>
          <w:rStyle w:val="FootnoteReference"/>
          <w:rFonts w:ascii="Times New Roman" w:hAnsi="Times New Roman" w:cs="Times New Roman"/>
          <w:sz w:val="21"/>
          <w:szCs w:val="21"/>
        </w:rPr>
        <w:footnoteReference w:id="35"/>
      </w:r>
      <w:r w:rsidRPr="000A41CC">
        <w:rPr>
          <w:rFonts w:ascii="Times New Roman" w:hAnsi="Times New Roman" w:cs="Times New Roman"/>
          <w:sz w:val="21"/>
          <w:szCs w:val="21"/>
        </w:rPr>
        <w:t xml:space="preserve"> The </w:t>
      </w:r>
      <w:r w:rsidR="00BD4D34" w:rsidRPr="000A41CC">
        <w:rPr>
          <w:rFonts w:ascii="Times New Roman" w:hAnsi="Times New Roman" w:cs="Times New Roman"/>
          <w:sz w:val="21"/>
          <w:szCs w:val="21"/>
        </w:rPr>
        <w:t xml:space="preserve">Constitution </w:t>
      </w:r>
      <w:r w:rsidRPr="000A41CC">
        <w:rPr>
          <w:rFonts w:ascii="Times New Roman" w:hAnsi="Times New Roman" w:cs="Times New Roman"/>
          <w:sz w:val="21"/>
          <w:szCs w:val="21"/>
        </w:rPr>
        <w:t>tends to grant the right to participate in EIA processes to those segments of the public who bear the direct impact of a project and it seems that it does not grant this right to those who might be indirectly affected and having interest in the conservation of natural resource and the environment.</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 The Amharic version of the relevant constitutional provision,</w:t>
      </w:r>
      <w:r w:rsidRPr="000A41CC">
        <w:rPr>
          <w:rStyle w:val="FootnoteReference"/>
          <w:rFonts w:ascii="Times New Roman" w:hAnsi="Times New Roman" w:cs="Times New Roman"/>
          <w:sz w:val="21"/>
          <w:szCs w:val="21"/>
        </w:rPr>
        <w:footnoteReference w:id="36"/>
      </w:r>
      <w:r w:rsidRPr="000A41CC">
        <w:rPr>
          <w:rFonts w:ascii="Times New Roman" w:hAnsi="Times New Roman" w:cs="Times New Roman"/>
          <w:sz w:val="21"/>
          <w:szCs w:val="21"/>
        </w:rPr>
        <w:t xml:space="preserve"> however, </w:t>
      </w:r>
      <w:r w:rsidR="00BD4D34">
        <w:rPr>
          <w:rFonts w:ascii="Times New Roman" w:hAnsi="Times New Roman" w:cs="Times New Roman"/>
          <w:sz w:val="21"/>
          <w:szCs w:val="21"/>
        </w:rPr>
        <w:t>employed</w:t>
      </w:r>
      <w:r w:rsidRPr="000A41CC">
        <w:rPr>
          <w:rFonts w:ascii="Times New Roman" w:hAnsi="Times New Roman" w:cs="Times New Roman"/>
          <w:sz w:val="21"/>
          <w:szCs w:val="21"/>
        </w:rPr>
        <w:t xml:space="preserve"> the term ‘</w:t>
      </w:r>
      <w:proofErr w:type="spellStart"/>
      <w:r w:rsidRPr="000A41CC">
        <w:rPr>
          <w:rFonts w:ascii="Times New Roman" w:hAnsi="Ebrima" w:cs="Times New Roman"/>
          <w:i/>
          <w:sz w:val="21"/>
          <w:szCs w:val="21"/>
        </w:rPr>
        <w:t>የሚመለከተው</w:t>
      </w:r>
      <w:proofErr w:type="spellEnd"/>
      <w:r w:rsidRPr="000A41CC">
        <w:rPr>
          <w:rFonts w:ascii="Times New Roman" w:hAnsi="Times New Roman" w:cs="Times New Roman"/>
          <w:i/>
          <w:sz w:val="21"/>
          <w:szCs w:val="21"/>
        </w:rPr>
        <w:t xml:space="preserve"> </w:t>
      </w:r>
      <w:proofErr w:type="spellStart"/>
      <w:r w:rsidRPr="000A41CC">
        <w:rPr>
          <w:rFonts w:ascii="Times New Roman" w:hAnsi="Ebrima" w:cs="Times New Roman"/>
          <w:i/>
          <w:sz w:val="21"/>
          <w:szCs w:val="21"/>
        </w:rPr>
        <w:t>ህዝብ</w:t>
      </w:r>
      <w:proofErr w:type="spellEnd"/>
      <w:r w:rsidRPr="000A41CC">
        <w:rPr>
          <w:rFonts w:ascii="Times New Roman" w:hAnsi="Times New Roman" w:cs="Times New Roman"/>
          <w:i/>
          <w:sz w:val="21"/>
          <w:szCs w:val="21"/>
        </w:rPr>
        <w:t>’</w:t>
      </w:r>
      <w:r w:rsidRPr="000A41CC">
        <w:rPr>
          <w:rFonts w:ascii="Times New Roman" w:hAnsi="Times New Roman" w:cs="Times New Roman"/>
          <w:sz w:val="21"/>
          <w:szCs w:val="21"/>
        </w:rPr>
        <w:t xml:space="preserve"> which literally means ‘the concerned public’. This wording of the Amharic version, which is binding at times of competing interpretations, is different from the English version which suggests bearing direct impact of a project as inclusion criteria for stakeholders. Such disparity of meanings in the two versions of the constitutional provision leaves the determination of stakeholders open for debate.</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As a way out of such problem, the author would argue that the constitution provides only general principles. Thus, it would be better to look into other subsidiary environmental laws of the country to identify the specifics about those stakeholders who are legible to take part during public hearings in an EIA process.</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To this end, the EIA Proclamation No. 299/2002 of Ethiopia stipulates that environmental authorities should make EIA study report accessible to the public and ensure that the comments made by the public and in particular by the communities likely to be affected by the implementation of a project are </w:t>
      </w:r>
      <w:r w:rsidRPr="000A41CC">
        <w:rPr>
          <w:rFonts w:ascii="Times New Roman" w:hAnsi="Times New Roman" w:cs="Times New Roman"/>
          <w:sz w:val="21"/>
          <w:szCs w:val="21"/>
        </w:rPr>
        <w:lastRenderedPageBreak/>
        <w:t>incorporated into the EIA study report.</w:t>
      </w:r>
      <w:r w:rsidRPr="000A41CC">
        <w:rPr>
          <w:rStyle w:val="FootnoteReference"/>
          <w:rFonts w:ascii="Times New Roman" w:hAnsi="Times New Roman" w:cs="Times New Roman"/>
          <w:sz w:val="21"/>
          <w:szCs w:val="21"/>
        </w:rPr>
        <w:footnoteReference w:id="37"/>
      </w:r>
      <w:r w:rsidRPr="000A41CC">
        <w:rPr>
          <w:rFonts w:ascii="Times New Roman" w:hAnsi="Times New Roman" w:cs="Times New Roman"/>
          <w:sz w:val="21"/>
          <w:szCs w:val="21"/>
        </w:rPr>
        <w:t xml:space="preserve"> Even if the provision at hand does not specifically identify those legible participants, it tends to identify both sections of the general ‘public’ and those section of the public who in particular are ‘likely to be affected’ to have a stake in the EIA process. Though it may be argued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that the term ‘general public’ is inclusive of those who are going to be affected indirectly, and those who do have interest to</w:t>
      </w:r>
      <w:r w:rsidR="00883655">
        <w:rPr>
          <w:rFonts w:ascii="Times New Roman" w:hAnsi="Times New Roman" w:cs="Times New Roman"/>
          <w:sz w:val="21"/>
          <w:szCs w:val="21"/>
        </w:rPr>
        <w:t xml:space="preserve"> </w:t>
      </w:r>
      <w:r w:rsidR="00F73F86">
        <w:rPr>
          <w:rFonts w:ascii="Times New Roman" w:hAnsi="Times New Roman" w:cs="Times New Roman"/>
          <w:sz w:val="21"/>
          <w:szCs w:val="21"/>
        </w:rPr>
        <w:t xml:space="preserve">be </w:t>
      </w:r>
      <w:r w:rsidRPr="000A41CC">
        <w:rPr>
          <w:rFonts w:ascii="Times New Roman" w:hAnsi="Times New Roman" w:cs="Times New Roman"/>
          <w:sz w:val="21"/>
          <w:szCs w:val="21"/>
        </w:rPr>
        <w:t>involve</w:t>
      </w:r>
      <w:r w:rsidR="00F73F86">
        <w:rPr>
          <w:rFonts w:ascii="Times New Roman" w:hAnsi="Times New Roman" w:cs="Times New Roman"/>
          <w:sz w:val="21"/>
          <w:szCs w:val="21"/>
        </w:rPr>
        <w:t>d</w:t>
      </w:r>
      <w:r w:rsidRPr="000A41CC">
        <w:rPr>
          <w:rFonts w:ascii="Times New Roman" w:hAnsi="Times New Roman" w:cs="Times New Roman"/>
          <w:sz w:val="21"/>
          <w:szCs w:val="21"/>
        </w:rPr>
        <w:t xml:space="preserve"> and participate in the EIA process, the proclamation does not specifically identify all those stakeholders who are legible to participate in the EIA process. </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more complementary tone, the 2003 EIA procedural guideline series1 of the Ethiopian Environmental Authority sets out details which are instrumental in our quest for identification</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of stakeholders in the EIA process. In this regard, it is stated under the guideline that the main objective of participation is to grant appropriate and timely access and opportunity to the process for ‘all Interested and Affected Parties (IAPs).’</w:t>
      </w:r>
      <w:r w:rsidRPr="000A41CC">
        <w:rPr>
          <w:rStyle w:val="FootnoteReference"/>
          <w:rFonts w:ascii="Times New Roman" w:hAnsi="Times New Roman" w:cs="Times New Roman"/>
          <w:sz w:val="21"/>
          <w:szCs w:val="21"/>
        </w:rPr>
        <w:footnoteReference w:id="38"/>
      </w:r>
      <w:r w:rsidRPr="000A41CC">
        <w:rPr>
          <w:rFonts w:ascii="Times New Roman" w:hAnsi="Times New Roman" w:cs="Times New Roman"/>
          <w:sz w:val="21"/>
          <w:szCs w:val="21"/>
        </w:rPr>
        <w:t xml:space="preserve"> More specifically, the guideline in part 6.4, identifies local communities, the work force, customers and consumers, environmental interested groups and the general public as stakeholders who are entitled to participate in the EIA process. As such, the guideline tries to list and identify stakeholders who are generally stated under the constitution and the EIA proclamation. </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However, when we look into the procedural guidelines of Ethiopia in light of public participation guideline of South Africa and Kenya, there are still some gaps which are significant in the identification of participants in the EIA process. For example, rather than specifically identifying legible public participants, it employs generic words such as ‘the work force’ and ‘customers and consumers’ which place practical difficulty in the identification of those who fall in this category. Moreover, unlike the experience of South Africa, the guideline does not clearly identify developers, facilitators</w:t>
      </w:r>
      <w:r w:rsidR="00AF4B69">
        <w:rPr>
          <w:rFonts w:ascii="Times New Roman" w:hAnsi="Times New Roman" w:cs="Times New Roman"/>
          <w:sz w:val="21"/>
          <w:szCs w:val="21"/>
        </w:rPr>
        <w:t>,</w:t>
      </w:r>
      <w:r w:rsidRPr="000A41CC">
        <w:rPr>
          <w:rFonts w:ascii="Times New Roman" w:hAnsi="Times New Roman" w:cs="Times New Roman"/>
          <w:sz w:val="21"/>
          <w:szCs w:val="21"/>
        </w:rPr>
        <w:t xml:space="preserve"> and regulators as stakeholders. It also fails to provide rules that might be applied for identification of stakeholders who should be specifically approached and those who should be identified through the application of some established criteria that public authorities might resort to </w:t>
      </w:r>
      <w:r w:rsidR="00AF4B69">
        <w:rPr>
          <w:rFonts w:ascii="Times New Roman" w:hAnsi="Times New Roman" w:cs="Times New Roman"/>
          <w:sz w:val="21"/>
          <w:szCs w:val="21"/>
        </w:rPr>
        <w:t xml:space="preserve">in the course of </w:t>
      </w:r>
      <w:r w:rsidRPr="000A41CC">
        <w:rPr>
          <w:rFonts w:ascii="Times New Roman" w:hAnsi="Times New Roman" w:cs="Times New Roman"/>
          <w:sz w:val="21"/>
          <w:szCs w:val="21"/>
        </w:rPr>
        <w:t xml:space="preserve">identification of those applying for participation. Unlike the experiences of Kenya too, the guideline does not stipulate some of the rights, duties and responsibilities pertaining to stakeholders </w:t>
      </w:r>
      <w:r w:rsidRPr="000A41CC">
        <w:rPr>
          <w:rFonts w:ascii="Times New Roman" w:hAnsi="Times New Roman" w:cs="Times New Roman"/>
          <w:sz w:val="21"/>
          <w:szCs w:val="21"/>
        </w:rPr>
        <w:lastRenderedPageBreak/>
        <w:t>who are going to participate in the public participation process. The repercussion of all such lacunas thus would inevitably cast practical hurdle in the identification of stakeholders and their rights, duties and responsibilities during public participation process.</w:t>
      </w:r>
    </w:p>
    <w:p w:rsidR="004F009E" w:rsidRPr="000A41CC" w:rsidRDefault="004F009E" w:rsidP="000A41CC">
      <w:pPr>
        <w:pStyle w:val="ListParagraph"/>
        <w:spacing w:after="200" w:line="276" w:lineRule="auto"/>
        <w:ind w:left="810"/>
        <w:jc w:val="both"/>
        <w:rPr>
          <w:rFonts w:ascii="Times New Roman" w:hAnsi="Times New Roman" w:cs="Times New Roman"/>
          <w:b/>
          <w:sz w:val="21"/>
          <w:szCs w:val="21"/>
        </w:rPr>
      </w:pPr>
      <w:r w:rsidRPr="000A41CC">
        <w:rPr>
          <w:rFonts w:ascii="Times New Roman" w:hAnsi="Times New Roman" w:cs="Times New Roman"/>
          <w:b/>
          <w:sz w:val="21"/>
          <w:szCs w:val="21"/>
        </w:rPr>
        <w:t>2.2 In which EIA stage should the public participate in the EIA process?</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Once the issue of identification of stakeholders is addressed, the other pivotal issue worth considering is the EIA stages through which the views of the public are to be heard and participation to take place. In more general terms, the major EIA stages include screening, scoping, preparation of the EIA report, reviewing the EIA report, decision-making and monitoring. Perhaps as is revealed by comparative studies, in most countries, conducting public participation is set to be a mandatory requirement during one or two stages of the EIA process.</w:t>
      </w:r>
      <w:r w:rsidRPr="000A41CC">
        <w:rPr>
          <w:rStyle w:val="FootnoteReference"/>
          <w:rFonts w:ascii="Times New Roman" w:hAnsi="Times New Roman" w:cs="Times New Roman"/>
          <w:sz w:val="21"/>
          <w:szCs w:val="21"/>
        </w:rPr>
        <w:footnoteReference w:id="39"/>
      </w:r>
      <w:r w:rsidR="00883655">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fact, the EIA stage through which participation is to be conveyed may differ from country to country. While in some countries public participation can occur earlier and persist across all EIA stages,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in</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others it can only start late in the EIA process (e.g. in the review stage after EIA report has been almost done).</w:t>
      </w:r>
      <w:r w:rsidRPr="000A41CC">
        <w:rPr>
          <w:rStyle w:val="FootnoteReference"/>
          <w:rFonts w:ascii="Times New Roman" w:hAnsi="Times New Roman" w:cs="Times New Roman"/>
          <w:sz w:val="21"/>
          <w:szCs w:val="21"/>
        </w:rPr>
        <w:footnoteReference w:id="40"/>
      </w:r>
      <w:r w:rsidRPr="000A41CC">
        <w:rPr>
          <w:rFonts w:ascii="Times New Roman" w:hAnsi="Times New Roman" w:cs="Times New Roman"/>
          <w:sz w:val="21"/>
          <w:szCs w:val="21"/>
        </w:rPr>
        <w:t xml:space="preserve"> Equally worth noting is that the phase in which participation starts determines the quality of the entire EIA process. In general terms, early involvement of stakeholders is considered to ensure better input from the public, better quality of EIA reports and more credibility and transparency in the process.</w:t>
      </w:r>
      <w:r w:rsidRPr="000A41CC">
        <w:rPr>
          <w:rStyle w:val="FootnoteReference"/>
          <w:rFonts w:ascii="Times New Roman" w:hAnsi="Times New Roman" w:cs="Times New Roman"/>
          <w:sz w:val="21"/>
          <w:szCs w:val="21"/>
        </w:rPr>
        <w:footnoteReference w:id="41"/>
      </w:r>
      <w:r w:rsidRPr="000A41CC">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Looking</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into the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detailed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accounts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of experiences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from</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selected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countries, one could practically notice the realities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behind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 stages. The 1997 public participation guideline of Pakistan suggest</w:t>
      </w:r>
      <w:r w:rsidR="00EA11DA">
        <w:rPr>
          <w:rFonts w:ascii="Times New Roman" w:hAnsi="Times New Roman" w:cs="Times New Roman"/>
          <w:sz w:val="21"/>
          <w:szCs w:val="21"/>
        </w:rPr>
        <w:t>s</w:t>
      </w:r>
      <w:r w:rsidRPr="000A41CC">
        <w:rPr>
          <w:rFonts w:ascii="Times New Roman" w:hAnsi="Times New Roman" w:cs="Times New Roman"/>
          <w:sz w:val="21"/>
          <w:szCs w:val="21"/>
        </w:rPr>
        <w:t xml:space="preserve"> that</w:t>
      </w:r>
      <w:r w:rsidR="00EA11DA">
        <w:rPr>
          <w:rFonts w:ascii="Times New Roman" w:hAnsi="Times New Roman" w:cs="Times New Roman"/>
          <w:sz w:val="21"/>
          <w:szCs w:val="21"/>
        </w:rPr>
        <w:t xml:space="preserve"> the</w:t>
      </w:r>
      <w:r w:rsidRPr="000A41CC">
        <w:rPr>
          <w:rFonts w:ascii="Times New Roman" w:hAnsi="Times New Roman" w:cs="Times New Roman"/>
          <w:sz w:val="21"/>
          <w:szCs w:val="21"/>
        </w:rPr>
        <w:t xml:space="preserve"> concerned public should be involved during five stages of every EIA project. These include identification of the need and level of EIA</w:t>
      </w:r>
      <w:r w:rsidR="00EA11DA">
        <w:rPr>
          <w:rFonts w:ascii="Times New Roman" w:hAnsi="Times New Roman" w:cs="Times New Roman"/>
          <w:sz w:val="21"/>
          <w:szCs w:val="21"/>
        </w:rPr>
        <w:t>;</w:t>
      </w:r>
      <w:r w:rsidRPr="000A41CC">
        <w:rPr>
          <w:rFonts w:ascii="Times New Roman" w:hAnsi="Times New Roman" w:cs="Times New Roman"/>
          <w:sz w:val="21"/>
          <w:szCs w:val="21"/>
        </w:rPr>
        <w:t xml:space="preserve"> various steps of the preparation of EIA report and review</w:t>
      </w:r>
      <w:r w:rsidR="00EA11DA">
        <w:rPr>
          <w:rFonts w:ascii="Times New Roman" w:hAnsi="Times New Roman" w:cs="Times New Roman"/>
          <w:sz w:val="21"/>
          <w:szCs w:val="21"/>
        </w:rPr>
        <w:t>;</w:t>
      </w:r>
      <w:r w:rsidRPr="000A41CC">
        <w:rPr>
          <w:rFonts w:ascii="Times New Roman" w:hAnsi="Times New Roman" w:cs="Times New Roman"/>
          <w:sz w:val="21"/>
          <w:szCs w:val="21"/>
        </w:rPr>
        <w:t xml:space="preserve"> project implementation</w:t>
      </w:r>
      <w:r w:rsidR="00EA11DA">
        <w:rPr>
          <w:rFonts w:ascii="Times New Roman" w:hAnsi="Times New Roman" w:cs="Times New Roman"/>
          <w:sz w:val="21"/>
          <w:szCs w:val="21"/>
        </w:rPr>
        <w:t>;</w:t>
      </w:r>
      <w:r w:rsidRPr="000A41CC">
        <w:rPr>
          <w:rFonts w:ascii="Times New Roman" w:hAnsi="Times New Roman" w:cs="Times New Roman"/>
          <w:sz w:val="21"/>
          <w:szCs w:val="21"/>
        </w:rPr>
        <w:t xml:space="preserve"> and monitoring of impacts. However, in Pakistan, as is revealed by one study, the practice shows that the public is consulted mainly during review of EIA report and in the scoping stage of EIA.</w:t>
      </w:r>
      <w:r w:rsidRPr="000A41CC">
        <w:rPr>
          <w:rStyle w:val="FootnoteReference"/>
          <w:rFonts w:ascii="Times New Roman" w:hAnsi="Times New Roman" w:cs="Times New Roman"/>
          <w:sz w:val="21"/>
          <w:szCs w:val="21"/>
        </w:rPr>
        <w:footnoteReference w:id="42"/>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lastRenderedPageBreak/>
        <w:t>In South Africa, the national legislation requires that public participation must be done after submission of an application for either Basic Assessment (BA), scoping or environmental impact report.</w:t>
      </w:r>
      <w:r w:rsidRPr="000A41CC">
        <w:rPr>
          <w:rStyle w:val="FootnoteReference"/>
          <w:rFonts w:ascii="Times New Roman" w:hAnsi="Times New Roman" w:cs="Times New Roman"/>
          <w:sz w:val="21"/>
          <w:szCs w:val="21"/>
        </w:rPr>
        <w:footnoteReference w:id="43"/>
      </w:r>
      <w:r w:rsidRPr="000A41CC">
        <w:rPr>
          <w:rFonts w:ascii="Times New Roman" w:hAnsi="Times New Roman" w:cs="Times New Roman"/>
          <w:sz w:val="21"/>
          <w:szCs w:val="21"/>
        </w:rPr>
        <w:t xml:space="preserve"> In addition, consultations with relevant state departments and parliamentary scrutiny are required prior to publication of EIA report.</w:t>
      </w:r>
      <w:r w:rsidRPr="000A41CC">
        <w:rPr>
          <w:rStyle w:val="FootnoteReference"/>
          <w:rFonts w:ascii="Times New Roman" w:hAnsi="Times New Roman" w:cs="Times New Roman"/>
          <w:sz w:val="21"/>
          <w:szCs w:val="21"/>
        </w:rPr>
        <w:footnoteReference w:id="44"/>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Kenya, project proponents are legally required to seek the views of persons who may be affected by the project during preparation of the EIA report. In addition, environmental authorities, within fourteen days of receiving the EIA study report</w:t>
      </w:r>
      <w:r w:rsidR="00EA11DA">
        <w:rPr>
          <w:rFonts w:ascii="Times New Roman" w:hAnsi="Times New Roman" w:cs="Times New Roman"/>
          <w:sz w:val="21"/>
          <w:szCs w:val="21"/>
        </w:rPr>
        <w:t>,</w:t>
      </w:r>
      <w:r w:rsidRPr="000A41CC">
        <w:rPr>
          <w:rFonts w:ascii="Times New Roman" w:hAnsi="Times New Roman" w:cs="Times New Roman"/>
          <w:sz w:val="21"/>
          <w:szCs w:val="21"/>
        </w:rPr>
        <w:t xml:space="preserve"> should invite the public to make oral or written comments on the report.</w:t>
      </w:r>
      <w:r w:rsidRPr="000A41CC">
        <w:rPr>
          <w:rStyle w:val="FootnoteReference"/>
          <w:rFonts w:ascii="Times New Roman" w:hAnsi="Times New Roman" w:cs="Times New Roman"/>
          <w:sz w:val="21"/>
          <w:szCs w:val="21"/>
        </w:rPr>
        <w:footnoteReference w:id="45"/>
      </w:r>
      <w:r w:rsidRPr="000A41CC">
        <w:rPr>
          <w:rFonts w:ascii="Times New Roman" w:hAnsi="Times New Roman" w:cs="Times New Roman"/>
          <w:sz w:val="21"/>
          <w:szCs w:val="21"/>
        </w:rPr>
        <w:t xml:space="preserve"> This clearly shows that the public is entitled to participate during preparation of the EIA report and after completion and submission of the report to environmental authorities. It can be deduced from the experiences of the above countries and their EIA laws that the EIA stages through which public participation is to be conducted need to be clearly articulated and that participation need to begin at the earliest stage of scoping, preparation of the EIA report and in its review stage.</w:t>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Ethiopia, the EIA proclamation is short of stating the EIA stage through which public participation is to be carried out. The EIA procedural guideline, however, states that proactive consideration and integration of environmental concerns should be sought at the earliest stages of the conceptualization of the projects, programs or policies and that the public should get appropriate and timely access and opportunity to participate in the process.</w:t>
      </w:r>
      <w:r w:rsidRPr="000A41CC">
        <w:rPr>
          <w:rStyle w:val="FootnoteReference"/>
          <w:rFonts w:ascii="Times New Roman" w:hAnsi="Times New Roman" w:cs="Times New Roman"/>
          <w:sz w:val="21"/>
          <w:szCs w:val="21"/>
        </w:rPr>
        <w:footnoteReference w:id="46"/>
      </w:r>
      <w:r w:rsidRPr="000A41CC">
        <w:rPr>
          <w:rFonts w:ascii="Times New Roman" w:hAnsi="Times New Roman" w:cs="Times New Roman"/>
          <w:sz w:val="21"/>
          <w:szCs w:val="21"/>
        </w:rPr>
        <w:t xml:space="preserve"> The guideline also indicates that the scoping stage is the process of interaction and identification of boundaries of E</w:t>
      </w:r>
      <w:r w:rsidR="00EA11DA">
        <w:rPr>
          <w:rFonts w:ascii="Times New Roman" w:hAnsi="Times New Roman" w:cs="Times New Roman"/>
          <w:sz w:val="21"/>
          <w:szCs w:val="21"/>
        </w:rPr>
        <w:t>I</w:t>
      </w:r>
      <w:r w:rsidRPr="000A41CC">
        <w:rPr>
          <w:rFonts w:ascii="Times New Roman" w:hAnsi="Times New Roman" w:cs="Times New Roman"/>
          <w:sz w:val="21"/>
          <w:szCs w:val="21"/>
        </w:rPr>
        <w:t>A studies. In such interactional processes, important issues of concerns are going to be identified through the involvement of potentially affected groups or IAPs.</w:t>
      </w:r>
      <w:r w:rsidRPr="000A41CC">
        <w:rPr>
          <w:rStyle w:val="FootnoteReference"/>
          <w:rFonts w:ascii="Times New Roman" w:hAnsi="Times New Roman" w:cs="Times New Roman"/>
          <w:sz w:val="21"/>
          <w:szCs w:val="21"/>
        </w:rPr>
        <w:footnoteReference w:id="47"/>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Moreover, the guideline obligates environmental agencies to make sure that the views, concerns and position of IAPs are taken into account during assessment, </w:t>
      </w:r>
      <w:r w:rsidRPr="000A41CC">
        <w:rPr>
          <w:rFonts w:ascii="Times New Roman" w:hAnsi="Times New Roman" w:cs="Times New Roman"/>
          <w:sz w:val="21"/>
          <w:szCs w:val="21"/>
        </w:rPr>
        <w:lastRenderedPageBreak/>
        <w:t>reviewing, auditing and at all stages of decision making.</w:t>
      </w:r>
      <w:r w:rsidRPr="000A41CC">
        <w:rPr>
          <w:rStyle w:val="FootnoteReference"/>
          <w:rFonts w:ascii="Times New Roman" w:hAnsi="Times New Roman" w:cs="Times New Roman"/>
          <w:sz w:val="21"/>
          <w:szCs w:val="21"/>
        </w:rPr>
        <w:footnoteReference w:id="48"/>
      </w:r>
      <w:r w:rsidRPr="000A41CC">
        <w:rPr>
          <w:rFonts w:ascii="Times New Roman" w:hAnsi="Times New Roman" w:cs="Times New Roman"/>
          <w:sz w:val="21"/>
          <w:szCs w:val="21"/>
        </w:rPr>
        <w:t xml:space="preserve"> Hence, with regard to identification of the stage of participation, the EIA procedural guideline of the country embodies rules significant in addressing the issue at hand. It can, however, be noted from the guideline that it does not specifically state the EIA stage through which the public is entitled to participate. Rather, it addresses the issue incidentally while it states the responsibilities of environmental authorities in the EIA process. Moreover, it also obligates responsible environmental authorities to seek the views of the public in all EIA decision making processes. However, like that of the practice of South Africa and Kenya, it would have been better had the guideline clearly and directly entitle stakeholders to at least participate at the earliest stage of scoping and the EIA review stages which are considered to be financially feasible and administratively possible.</w:t>
      </w:r>
      <w:r w:rsidRPr="000A41CC">
        <w:rPr>
          <w:rStyle w:val="FootnoteReference"/>
          <w:rFonts w:ascii="Times New Roman" w:hAnsi="Times New Roman" w:cs="Times New Roman"/>
          <w:sz w:val="21"/>
          <w:szCs w:val="21"/>
        </w:rPr>
        <w:footnoteReference w:id="49"/>
      </w:r>
    </w:p>
    <w:p w:rsidR="004F009E" w:rsidRPr="000A41CC" w:rsidRDefault="004F009E" w:rsidP="000A41CC">
      <w:pPr>
        <w:pStyle w:val="ListParagraph"/>
        <w:numPr>
          <w:ilvl w:val="1"/>
          <w:numId w:val="27"/>
        </w:numPr>
        <w:spacing w:before="100" w:beforeAutospacing="1" w:after="200" w:line="276" w:lineRule="auto"/>
        <w:jc w:val="both"/>
        <w:rPr>
          <w:rFonts w:ascii="Times New Roman" w:hAnsi="Times New Roman" w:cs="Times New Roman"/>
          <w:b/>
          <w:sz w:val="21"/>
          <w:szCs w:val="21"/>
        </w:rPr>
      </w:pPr>
      <w:r w:rsidRPr="000A41CC">
        <w:rPr>
          <w:rFonts w:ascii="Times New Roman" w:hAnsi="Times New Roman" w:cs="Times New Roman"/>
          <w:b/>
          <w:sz w:val="21"/>
          <w:szCs w:val="21"/>
        </w:rPr>
        <w:t xml:space="preserve">Mechanisms of </w:t>
      </w:r>
      <w:r w:rsidR="00EA11DA" w:rsidRPr="000A41CC">
        <w:rPr>
          <w:rFonts w:ascii="Times New Roman" w:hAnsi="Times New Roman" w:cs="Times New Roman"/>
          <w:b/>
          <w:sz w:val="21"/>
          <w:szCs w:val="21"/>
        </w:rPr>
        <w:t xml:space="preserve">notification </w:t>
      </w:r>
      <w:r w:rsidRPr="000A41CC">
        <w:rPr>
          <w:rFonts w:ascii="Times New Roman" w:hAnsi="Times New Roman" w:cs="Times New Roman"/>
          <w:b/>
          <w:sz w:val="21"/>
          <w:szCs w:val="21"/>
        </w:rPr>
        <w:t>and</w:t>
      </w:r>
      <w:r w:rsidR="00883655">
        <w:rPr>
          <w:rFonts w:ascii="Times New Roman" w:hAnsi="Times New Roman" w:cs="Times New Roman"/>
          <w:b/>
          <w:sz w:val="21"/>
          <w:szCs w:val="21"/>
        </w:rPr>
        <w:t xml:space="preserve"> </w:t>
      </w:r>
      <w:r w:rsidRPr="000A41CC">
        <w:rPr>
          <w:rFonts w:ascii="Times New Roman" w:hAnsi="Times New Roman" w:cs="Times New Roman"/>
          <w:b/>
          <w:sz w:val="21"/>
          <w:szCs w:val="21"/>
        </w:rPr>
        <w:t>timeline</w:t>
      </w:r>
      <w:r w:rsidR="00883655">
        <w:rPr>
          <w:rFonts w:ascii="Times New Roman" w:hAnsi="Times New Roman" w:cs="Times New Roman"/>
          <w:b/>
          <w:sz w:val="21"/>
          <w:szCs w:val="21"/>
        </w:rPr>
        <w:t xml:space="preserve"> </w:t>
      </w:r>
      <w:r w:rsidRPr="000A41CC">
        <w:rPr>
          <w:rFonts w:ascii="Times New Roman" w:hAnsi="Times New Roman" w:cs="Times New Roman"/>
          <w:b/>
          <w:sz w:val="21"/>
          <w:szCs w:val="21"/>
        </w:rPr>
        <w:t>for</w:t>
      </w:r>
      <w:r w:rsidR="00883655">
        <w:rPr>
          <w:rFonts w:ascii="Times New Roman" w:hAnsi="Times New Roman" w:cs="Times New Roman"/>
          <w:b/>
          <w:sz w:val="21"/>
          <w:szCs w:val="21"/>
        </w:rPr>
        <w:t xml:space="preserve"> </w:t>
      </w:r>
      <w:r w:rsidRPr="000A41CC">
        <w:rPr>
          <w:rFonts w:ascii="Times New Roman" w:hAnsi="Times New Roman" w:cs="Times New Roman"/>
          <w:b/>
          <w:sz w:val="21"/>
          <w:szCs w:val="21"/>
        </w:rPr>
        <w:t xml:space="preserve">public participation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Realization of effective public participation requires addressing issues related to mechanism of getting information (that describes where and how information can be obtained and viewed by the conc</w:t>
      </w:r>
      <w:r w:rsidR="002C727E">
        <w:rPr>
          <w:rFonts w:ascii="Times New Roman" w:hAnsi="Times New Roman" w:cs="Times New Roman"/>
          <w:sz w:val="21"/>
          <w:szCs w:val="21"/>
        </w:rPr>
        <w:t>erned stakeholder) and the time</w:t>
      </w:r>
      <w:r w:rsidRPr="000A41CC">
        <w:rPr>
          <w:rFonts w:ascii="Times New Roman" w:hAnsi="Times New Roman" w:cs="Times New Roman"/>
          <w:sz w:val="21"/>
          <w:szCs w:val="21"/>
        </w:rPr>
        <w:t>line for making comments. Generally, the information with regard to public participation can be obtained through several techniques such as</w:t>
      </w:r>
      <w:r w:rsidR="002C727E">
        <w:rPr>
          <w:rFonts w:ascii="Times New Roman" w:hAnsi="Times New Roman" w:cs="Times New Roman"/>
          <w:sz w:val="21"/>
          <w:szCs w:val="21"/>
        </w:rPr>
        <w:t xml:space="preserve"> </w:t>
      </w:r>
      <w:r w:rsidRPr="000A41CC">
        <w:rPr>
          <w:rFonts w:ascii="Times New Roman" w:hAnsi="Times New Roman" w:cs="Times New Roman"/>
          <w:sz w:val="21"/>
          <w:szCs w:val="21"/>
        </w:rPr>
        <w:t>media outlets (radio, television, newsletters, internet etc.) and/or other mechanisms that ensure public visibility of the issue. Apart from providing detail</w:t>
      </w:r>
      <w:r w:rsidR="002C727E">
        <w:rPr>
          <w:rFonts w:ascii="Times New Roman" w:hAnsi="Times New Roman" w:cs="Times New Roman"/>
          <w:sz w:val="21"/>
          <w:szCs w:val="21"/>
        </w:rPr>
        <w:t>ed</w:t>
      </w:r>
      <w:r w:rsidRPr="000A41CC">
        <w:rPr>
          <w:rFonts w:ascii="Times New Roman" w:hAnsi="Times New Roman" w:cs="Times New Roman"/>
          <w:sz w:val="21"/>
          <w:szCs w:val="21"/>
        </w:rPr>
        <w:t xml:space="preserve"> information to the public on the issue, sufficient time must be allowed to stakeholders to read, discuss and consider the information and its implications as a way to enable them to present their views in the EIA process.</w:t>
      </w:r>
      <w:r w:rsidRPr="000A41CC">
        <w:rPr>
          <w:rStyle w:val="FootnoteReference"/>
          <w:rFonts w:ascii="Times New Roman" w:hAnsi="Times New Roman" w:cs="Times New Roman"/>
          <w:sz w:val="21"/>
          <w:szCs w:val="21"/>
        </w:rPr>
        <w:footnoteReference w:id="50"/>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line with this, Kenya`s Environmental (Impact Assessment and Audit) Regulations 2003, states that once the project report is approved by the authority (the National Environment Management Authority of Kenya), the owner of a project is required to post posts in strategic public places in the vicinity of the site of the proposed project informing the affected parties and communities of the proposed project.</w:t>
      </w:r>
      <w:r w:rsidRPr="000A41CC">
        <w:rPr>
          <w:rStyle w:val="FootnoteReference"/>
          <w:rFonts w:ascii="Times New Roman" w:hAnsi="Times New Roman" w:cs="Times New Roman"/>
          <w:sz w:val="21"/>
          <w:szCs w:val="21"/>
        </w:rPr>
        <w:footnoteReference w:id="51"/>
      </w:r>
      <w:r w:rsidRPr="000A41CC">
        <w:rPr>
          <w:rFonts w:ascii="Times New Roman" w:hAnsi="Times New Roman" w:cs="Times New Roman"/>
          <w:sz w:val="21"/>
          <w:szCs w:val="21"/>
        </w:rPr>
        <w:t xml:space="preserve"> The owner of the project is also required to publish </w:t>
      </w:r>
      <w:r w:rsidRPr="000A41CC">
        <w:rPr>
          <w:rFonts w:ascii="Times New Roman" w:hAnsi="Times New Roman" w:cs="Times New Roman"/>
          <w:sz w:val="21"/>
          <w:szCs w:val="21"/>
        </w:rPr>
        <w:lastRenderedPageBreak/>
        <w:t>notice on the proposed project for two successive weeks in a newspaper with nationwide circulation. Also, it is required to make announcements of the notice in both official and local languages on a radio with a nationwide coverage for at least once a week for two consecutive weeks.</w:t>
      </w:r>
      <w:r w:rsidRPr="000A41CC">
        <w:rPr>
          <w:rStyle w:val="FootnoteReference"/>
          <w:rFonts w:ascii="Times New Roman" w:hAnsi="Times New Roman" w:cs="Times New Roman"/>
          <w:sz w:val="21"/>
          <w:szCs w:val="21"/>
        </w:rPr>
        <w:footnoteReference w:id="52"/>
      </w:r>
      <w:r w:rsidRPr="000A41CC">
        <w:rPr>
          <w:rFonts w:ascii="Times New Roman" w:hAnsi="Times New Roman" w:cs="Times New Roman"/>
          <w:sz w:val="21"/>
          <w:szCs w:val="21"/>
        </w:rPr>
        <w:t xml:space="preserve"> In addition, the country’s 2018 Public Participation Bill also states that the responsible authority shall establish mechanism to enable the widest reach which </w:t>
      </w:r>
      <w:r w:rsidR="00017FD2">
        <w:rPr>
          <w:rFonts w:ascii="Times New Roman" w:hAnsi="Times New Roman" w:cs="Times New Roman"/>
          <w:sz w:val="21"/>
          <w:szCs w:val="21"/>
        </w:rPr>
        <w:t>may include television stations,</w:t>
      </w:r>
      <w:r w:rsidRPr="000A41CC">
        <w:rPr>
          <w:rFonts w:ascii="Times New Roman" w:hAnsi="Times New Roman" w:cs="Times New Roman"/>
          <w:sz w:val="21"/>
          <w:szCs w:val="21"/>
        </w:rPr>
        <w:t xml:space="preserve"> information communication technology centers, websites, community radio stations, public meetings, and traditional media.</w:t>
      </w:r>
      <w:r w:rsidRPr="000A41CC">
        <w:rPr>
          <w:rStyle w:val="FootnoteReference"/>
          <w:rFonts w:ascii="Times New Roman" w:hAnsi="Times New Roman" w:cs="Times New Roman"/>
          <w:sz w:val="21"/>
          <w:szCs w:val="21"/>
        </w:rPr>
        <w:footnoteReference w:id="53"/>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South Africa,</w:t>
      </w:r>
      <w:r w:rsidRPr="000A41CC">
        <w:rPr>
          <w:rStyle w:val="FootnoteReference"/>
          <w:rFonts w:ascii="Times New Roman" w:hAnsi="Times New Roman" w:cs="Times New Roman"/>
          <w:sz w:val="21"/>
          <w:szCs w:val="21"/>
        </w:rPr>
        <w:footnoteReference w:id="54"/>
      </w:r>
      <w:r w:rsidRPr="000A41CC">
        <w:rPr>
          <w:rFonts w:ascii="Times New Roman" w:hAnsi="Times New Roman" w:cs="Times New Roman"/>
          <w:sz w:val="21"/>
          <w:szCs w:val="21"/>
        </w:rPr>
        <w:t xml:space="preserve"> the person conducting public participation is required to set up a notice board at a place noticeable to the public at the boundary or on the fence of the site where the activity is to be undertaken as well as in any alternative sites being considered. The applicant is also expected to give written notice to the owner or person in control of the land, occupiers, in both the local and district municipality. Further, the applicant must make public announcements of the facts in one local newspaper or any official Gazette that is published specifically for the purpose of providing public notice. In addition, the applicant must place an advertisement in at least one provincial newspaper or national newspaper if the activity has or may have impact extending beyond the boundaries of the metropolitan or local municipality and advertisement is not being placed in any official Gazette referred above.</w:t>
      </w:r>
      <w:r w:rsidRPr="000A41CC">
        <w:rPr>
          <w:rStyle w:val="FootnoteReference"/>
          <w:rFonts w:ascii="Times New Roman" w:hAnsi="Times New Roman" w:cs="Times New Roman"/>
          <w:sz w:val="21"/>
          <w:szCs w:val="21"/>
        </w:rPr>
        <w:footnoteReference w:id="55"/>
      </w:r>
      <w:r w:rsidRPr="000A41CC">
        <w:rPr>
          <w:rFonts w:ascii="Times New Roman" w:hAnsi="Times New Roman" w:cs="Times New Roman"/>
          <w:sz w:val="21"/>
          <w:szCs w:val="21"/>
        </w:rPr>
        <w:t xml:space="preserve"> Potential or registered interested and affected parties, including the competent authority, should be provided</w:t>
      </w:r>
      <w:r w:rsidR="00017FD2">
        <w:rPr>
          <w:rFonts w:ascii="Times New Roman" w:hAnsi="Times New Roman" w:cs="Times New Roman"/>
          <w:sz w:val="21"/>
          <w:szCs w:val="21"/>
        </w:rPr>
        <w:t xml:space="preserve"> with</w:t>
      </w:r>
      <w:r w:rsidRPr="000A41CC">
        <w:rPr>
          <w:rFonts w:ascii="Times New Roman" w:hAnsi="Times New Roman" w:cs="Times New Roman"/>
          <w:sz w:val="21"/>
          <w:szCs w:val="21"/>
        </w:rPr>
        <w:t xml:space="preserve"> a period of at least 30 days to submit comments on each of the basic assessment, scoping and environmental impact assessment report.</w:t>
      </w:r>
      <w:r w:rsidRPr="000A41CC">
        <w:rPr>
          <w:rStyle w:val="FootnoteReference"/>
          <w:rFonts w:ascii="Times New Roman" w:hAnsi="Times New Roman" w:cs="Times New Roman"/>
          <w:sz w:val="21"/>
          <w:szCs w:val="21"/>
        </w:rPr>
        <w:footnoteReference w:id="56"/>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India, the project owner has to submit the executive summary of the project to the State Pollution Control Board (SPCB) for initiating the actions for the issue of notice for public hearing. The notice should indicate the date, time and venue for public hearing.</w:t>
      </w:r>
      <w:r w:rsidRPr="000A41CC">
        <w:rPr>
          <w:rStyle w:val="FootnoteReference"/>
          <w:rFonts w:ascii="Times New Roman" w:hAnsi="Times New Roman" w:cs="Times New Roman"/>
          <w:sz w:val="21"/>
          <w:szCs w:val="21"/>
        </w:rPr>
        <w:footnoteReference w:id="57"/>
      </w:r>
      <w:r w:rsidRPr="000A41CC">
        <w:rPr>
          <w:rFonts w:ascii="Times New Roman" w:hAnsi="Times New Roman" w:cs="Times New Roman"/>
          <w:sz w:val="21"/>
          <w:szCs w:val="21"/>
        </w:rPr>
        <w:t xml:space="preserve"> The State Pollution Control board is responsible to publish a notice for a public hearing in at least two news papers widely circulated in the region around the project as soon as project owners file an application to it.</w:t>
      </w:r>
      <w:r w:rsidRPr="000A41CC">
        <w:rPr>
          <w:rStyle w:val="FootnoteReference"/>
          <w:rFonts w:ascii="Times New Roman" w:hAnsi="Times New Roman" w:cs="Times New Roman"/>
          <w:sz w:val="21"/>
          <w:szCs w:val="21"/>
        </w:rPr>
        <w:footnoteReference w:id="58"/>
      </w:r>
      <w:r w:rsidRPr="000A41CC">
        <w:rPr>
          <w:rFonts w:ascii="Times New Roman" w:hAnsi="Times New Roman" w:cs="Times New Roman"/>
          <w:sz w:val="21"/>
          <w:szCs w:val="21"/>
        </w:rPr>
        <w:t xml:space="preserve"> So as to enable the public to properly understand about the nature and effects of the project, one of the news papers should be in the vernacular language of the </w:t>
      </w:r>
      <w:r w:rsidRPr="000A41CC">
        <w:rPr>
          <w:rFonts w:ascii="Times New Roman" w:hAnsi="Times New Roman" w:cs="Times New Roman"/>
          <w:sz w:val="21"/>
          <w:szCs w:val="21"/>
        </w:rPr>
        <w:lastRenderedPageBreak/>
        <w:t>region. Then SPCB shall mention the date, time and place of public hearing. Suggestions, views, comments and objections of the public shall be invited within thirty days from the date of publications of the notifications.</w:t>
      </w:r>
      <w:r w:rsidRPr="000A41CC">
        <w:rPr>
          <w:rStyle w:val="FootnoteReference"/>
          <w:rFonts w:ascii="Times New Roman" w:hAnsi="Times New Roman" w:cs="Times New Roman"/>
          <w:sz w:val="21"/>
          <w:szCs w:val="21"/>
        </w:rPr>
        <w:footnoteReference w:id="59"/>
      </w:r>
    </w:p>
    <w:p w:rsidR="004F009E" w:rsidRPr="000A41CC" w:rsidRDefault="004F009E" w:rsidP="000A41CC">
      <w:pPr>
        <w:autoSpaceDE w:val="0"/>
        <w:autoSpaceDN w:val="0"/>
        <w:adjustRightInd w:val="0"/>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Ethiopia, however, neither the EIA proclamation nor the EIA procedural guideline</w:t>
      </w:r>
      <w:r w:rsidR="00172CF4">
        <w:rPr>
          <w:rFonts w:ascii="Times New Roman" w:hAnsi="Times New Roman" w:cs="Times New Roman"/>
          <w:sz w:val="21"/>
          <w:szCs w:val="21"/>
        </w:rPr>
        <w:t xml:space="preserve"> </w:t>
      </w:r>
      <w:r w:rsidRPr="000A41CC">
        <w:rPr>
          <w:rFonts w:ascii="Times New Roman" w:hAnsi="Times New Roman" w:cs="Times New Roman"/>
          <w:sz w:val="21"/>
          <w:szCs w:val="21"/>
        </w:rPr>
        <w:t>specifically stipulate mechanisms though which the public could get access to information about the time, date and the place where the public hearing is going to be conducted and the timeline for making comments. In addition, even if the EIA procedural guideline states that appropriate and timely access and opportunity to the process should be provided for all interested and affected parties, it is short of providing mechanisms of notification and details that will inform the public about the date, time and the place where public participation is going to be convened.</w:t>
      </w:r>
      <w:r w:rsidRPr="000A41CC">
        <w:rPr>
          <w:rStyle w:val="FootnoteReference"/>
          <w:rFonts w:ascii="Times New Roman" w:hAnsi="Times New Roman" w:cs="Times New Roman"/>
          <w:sz w:val="21"/>
          <w:szCs w:val="21"/>
        </w:rPr>
        <w:footnoteReference w:id="60"/>
      </w:r>
      <w:r w:rsidR="00172CF4">
        <w:rPr>
          <w:rFonts w:ascii="Times New Roman" w:hAnsi="Times New Roman" w:cs="Times New Roman"/>
          <w:sz w:val="21"/>
          <w:szCs w:val="21"/>
        </w:rPr>
        <w:t xml:space="preserve"> The time</w:t>
      </w:r>
      <w:r w:rsidRPr="000A41CC">
        <w:rPr>
          <w:rFonts w:ascii="Times New Roman" w:hAnsi="Times New Roman" w:cs="Times New Roman"/>
          <w:sz w:val="21"/>
          <w:szCs w:val="21"/>
        </w:rPr>
        <w:t>line for making comment on the EIA document is not also stated under the EIA laws of the country. This would inevitably cause adverse impact on the implementation of public participation by rendering the process to be carried out at the wish and discretion of authorities. In this regard, the practices discussed above clearly suggest the need to have detail</w:t>
      </w:r>
      <w:r w:rsidR="00192045">
        <w:rPr>
          <w:rFonts w:ascii="Times New Roman" w:hAnsi="Times New Roman" w:cs="Times New Roman"/>
          <w:sz w:val="21"/>
          <w:szCs w:val="21"/>
        </w:rPr>
        <w:t>ed</w:t>
      </w:r>
      <w:r w:rsidRPr="000A41CC">
        <w:rPr>
          <w:rFonts w:ascii="Times New Roman" w:hAnsi="Times New Roman" w:cs="Times New Roman"/>
          <w:sz w:val="21"/>
          <w:szCs w:val="21"/>
        </w:rPr>
        <w:t xml:space="preserve"> regulatory rules that dictate where and how information can be obtained and viewed by the concerned stakeholders and the time limit for making comments which in fact are lacking under the environmental laws of Ethiopia. As such, there has to be detail</w:t>
      </w:r>
      <w:r w:rsidR="00192045">
        <w:rPr>
          <w:rFonts w:ascii="Times New Roman" w:hAnsi="Times New Roman" w:cs="Times New Roman"/>
          <w:sz w:val="21"/>
          <w:szCs w:val="21"/>
        </w:rPr>
        <w:t>ed</w:t>
      </w:r>
      <w:r w:rsidRPr="000A41CC">
        <w:rPr>
          <w:rFonts w:ascii="Times New Roman" w:hAnsi="Times New Roman" w:cs="Times New Roman"/>
          <w:sz w:val="21"/>
          <w:szCs w:val="21"/>
        </w:rPr>
        <w:t xml:space="preserve"> rules that would oblige project proponents</w:t>
      </w:r>
      <w:r w:rsidRPr="000A41CC">
        <w:rPr>
          <w:rStyle w:val="FootnoteReference"/>
          <w:rFonts w:ascii="Times New Roman" w:hAnsi="Times New Roman" w:cs="Times New Roman"/>
          <w:sz w:val="21"/>
          <w:szCs w:val="21"/>
        </w:rPr>
        <w:footnoteReference w:id="61"/>
      </w:r>
      <w:r w:rsidRPr="000A41CC">
        <w:rPr>
          <w:rFonts w:ascii="Times New Roman" w:hAnsi="Times New Roman" w:cs="Times New Roman"/>
          <w:sz w:val="21"/>
          <w:szCs w:val="21"/>
        </w:rPr>
        <w:t xml:space="preserve"> to properly adhere to the techniques through which the public could get information like media ways (radio, television, newsletters, internet etc.) and/or at certain places like posting a poster in strategic public places in the vicinity of the site of the proposed project, the concerned governmental authority, library and the like. Moreover, as the experiences of the selected countries show, the public should be provided with a time limit for making suggestions, comments and forward its views from the date of publications of the notifications. </w:t>
      </w:r>
    </w:p>
    <w:p w:rsidR="004F009E" w:rsidRPr="000A41CC" w:rsidRDefault="004F009E" w:rsidP="000A41CC">
      <w:pPr>
        <w:pStyle w:val="ListParagraph"/>
        <w:numPr>
          <w:ilvl w:val="1"/>
          <w:numId w:val="27"/>
        </w:numPr>
        <w:autoSpaceDE w:val="0"/>
        <w:autoSpaceDN w:val="0"/>
        <w:adjustRightInd w:val="0"/>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b/>
          <w:sz w:val="21"/>
          <w:szCs w:val="21"/>
        </w:rPr>
        <w:t xml:space="preserve">The </w:t>
      </w:r>
      <w:r w:rsidR="00F67416" w:rsidRPr="000A41CC">
        <w:rPr>
          <w:rFonts w:ascii="Times New Roman" w:hAnsi="Times New Roman" w:cs="Times New Roman"/>
          <w:b/>
          <w:sz w:val="21"/>
          <w:szCs w:val="21"/>
        </w:rPr>
        <w:t xml:space="preserve">nature </w:t>
      </w:r>
      <w:r w:rsidRPr="000A41CC">
        <w:rPr>
          <w:rFonts w:ascii="Times New Roman" w:hAnsi="Times New Roman" w:cs="Times New Roman"/>
          <w:b/>
          <w:sz w:val="21"/>
          <w:szCs w:val="21"/>
        </w:rPr>
        <w:t xml:space="preserve">of </w:t>
      </w:r>
      <w:r w:rsidR="00F67416" w:rsidRPr="000A41CC">
        <w:rPr>
          <w:rFonts w:ascii="Times New Roman" w:hAnsi="Times New Roman" w:cs="Times New Roman"/>
          <w:b/>
          <w:sz w:val="21"/>
          <w:szCs w:val="21"/>
        </w:rPr>
        <w:t xml:space="preserve">public information </w:t>
      </w:r>
      <w:r w:rsidRPr="000A41CC">
        <w:rPr>
          <w:rFonts w:ascii="Times New Roman" w:hAnsi="Times New Roman" w:cs="Times New Roman"/>
          <w:b/>
          <w:sz w:val="21"/>
          <w:szCs w:val="21"/>
        </w:rPr>
        <w:t>and the requirement of integrating</w:t>
      </w:r>
      <w:r w:rsidR="00883655">
        <w:rPr>
          <w:rFonts w:ascii="Times New Roman" w:hAnsi="Times New Roman" w:cs="Times New Roman"/>
          <w:b/>
          <w:sz w:val="21"/>
          <w:szCs w:val="21"/>
        </w:rPr>
        <w:t xml:space="preserve"> </w:t>
      </w:r>
      <w:r w:rsidRPr="000A41CC">
        <w:rPr>
          <w:rFonts w:ascii="Times New Roman" w:hAnsi="Times New Roman" w:cs="Times New Roman"/>
          <w:b/>
          <w:sz w:val="21"/>
          <w:szCs w:val="21"/>
        </w:rPr>
        <w:t>it in EIA processes</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lastRenderedPageBreak/>
        <w:t>The effectiveness of public participation is determined by the availability and quality of the information given to the participants by the government agencies regarding the EIA. Meaningful participation can only occur if the public is knowledgeable on the importance of the EIA processes.</w:t>
      </w:r>
      <w:r w:rsidRPr="000A41CC">
        <w:rPr>
          <w:rStyle w:val="FootnoteReference"/>
          <w:rFonts w:ascii="Times New Roman" w:hAnsi="Times New Roman" w:cs="Times New Roman"/>
          <w:sz w:val="21"/>
          <w:szCs w:val="21"/>
        </w:rPr>
        <w:footnoteReference w:id="62"/>
      </w:r>
      <w:r w:rsidRPr="000A41CC">
        <w:rPr>
          <w:rFonts w:ascii="Times New Roman" w:hAnsi="Times New Roman" w:cs="Times New Roman"/>
          <w:sz w:val="21"/>
          <w:szCs w:val="21"/>
        </w:rPr>
        <w:t>As such, sufficient and relevant information must be provided in a form that is easily understood by non-experts.</w:t>
      </w:r>
      <w:r w:rsidRPr="000A41CC">
        <w:rPr>
          <w:rStyle w:val="FootnoteReference"/>
          <w:rFonts w:ascii="Times New Roman" w:hAnsi="Times New Roman" w:cs="Times New Roman"/>
          <w:sz w:val="21"/>
          <w:szCs w:val="21"/>
        </w:rPr>
        <w:footnoteReference w:id="63"/>
      </w:r>
      <w:r w:rsidRPr="000A41CC">
        <w:rPr>
          <w:rFonts w:ascii="Times New Roman" w:hAnsi="Times New Roman" w:cs="Times New Roman"/>
          <w:sz w:val="21"/>
          <w:szCs w:val="21"/>
        </w:rPr>
        <w:t xml:space="preserve"> This enables stakeholders to clearly understand the nature, significance and the possible impact of a proposed project in a way that promotes effective public participation.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e</w:t>
      </w:r>
      <w:r w:rsidR="00F67416">
        <w:rPr>
          <w:rFonts w:ascii="Times New Roman" w:hAnsi="Times New Roman" w:cs="Times New Roman"/>
          <w:sz w:val="21"/>
          <w:szCs w:val="21"/>
        </w:rPr>
        <w:t>xperiences of countries such as South Africa</w:t>
      </w:r>
      <w:r w:rsidRPr="000A41CC">
        <w:rPr>
          <w:rFonts w:ascii="Times New Roman" w:hAnsi="Times New Roman" w:cs="Times New Roman"/>
          <w:sz w:val="21"/>
          <w:szCs w:val="21"/>
        </w:rPr>
        <w:t xml:space="preserve"> show that the quality of information and level of access to it is </w:t>
      </w:r>
      <w:proofErr w:type="gramStart"/>
      <w:r w:rsidRPr="000A41CC">
        <w:rPr>
          <w:rFonts w:ascii="Times New Roman" w:hAnsi="Times New Roman" w:cs="Times New Roman"/>
          <w:sz w:val="21"/>
          <w:szCs w:val="21"/>
        </w:rPr>
        <w:t>key</w:t>
      </w:r>
      <w:proofErr w:type="gramEnd"/>
      <w:r w:rsidRPr="000A41CC">
        <w:rPr>
          <w:rFonts w:ascii="Times New Roman" w:hAnsi="Times New Roman" w:cs="Times New Roman"/>
          <w:sz w:val="21"/>
          <w:szCs w:val="21"/>
        </w:rPr>
        <w:t xml:space="preserve"> to institutional success in EIA processes. As a way to attain such ends,</w:t>
      </w:r>
      <w:r w:rsidR="00883655">
        <w:rPr>
          <w:rFonts w:ascii="Times New Roman" w:hAnsi="Times New Roman" w:cs="Times New Roman"/>
          <w:sz w:val="21"/>
          <w:szCs w:val="21"/>
        </w:rPr>
        <w:t xml:space="preserve"> </w:t>
      </w:r>
      <w:r w:rsidR="00F67416">
        <w:rPr>
          <w:rFonts w:ascii="Times New Roman" w:hAnsi="Times New Roman" w:cs="Times New Roman"/>
          <w:sz w:val="21"/>
          <w:szCs w:val="21"/>
        </w:rPr>
        <w:t xml:space="preserve">the </w:t>
      </w:r>
      <w:r w:rsidRPr="000A41CC">
        <w:rPr>
          <w:rFonts w:ascii="Times New Roman" w:hAnsi="Times New Roman" w:cs="Times New Roman"/>
          <w:sz w:val="21"/>
          <w:szCs w:val="21"/>
        </w:rPr>
        <w:t>person conducting public participation process in South Africa is required to ensure that information containing all relevant facts in respect of the application or proposed application is made available to potential interested and affected parties; and participation is facilitated in such a manner that all potential or registered interested and affected parties are provided with a reasonable opportunity to comment on the application or proposed application.</w:t>
      </w:r>
      <w:r w:rsidRPr="000A41CC">
        <w:rPr>
          <w:rStyle w:val="FootnoteReference"/>
          <w:rFonts w:ascii="Times New Roman" w:hAnsi="Times New Roman" w:cs="Times New Roman"/>
          <w:sz w:val="21"/>
          <w:szCs w:val="21"/>
        </w:rPr>
        <w:footnoteReference w:id="64"/>
      </w:r>
      <w:r w:rsidRPr="000A41CC">
        <w:rPr>
          <w:rFonts w:ascii="Times New Roman" w:hAnsi="Times New Roman" w:cs="Times New Roman"/>
          <w:sz w:val="21"/>
          <w:szCs w:val="21"/>
        </w:rPr>
        <w:t xml:space="preserve"> Interested and Affected Parties and the co</w:t>
      </w:r>
      <w:r w:rsidR="00F67416">
        <w:rPr>
          <w:rFonts w:ascii="Times New Roman" w:hAnsi="Times New Roman" w:cs="Times New Roman"/>
          <w:sz w:val="21"/>
          <w:szCs w:val="21"/>
        </w:rPr>
        <w:t>mpetent authority should obtain</w:t>
      </w:r>
      <w:r w:rsidRPr="000A41CC">
        <w:rPr>
          <w:rFonts w:ascii="Times New Roman" w:hAnsi="Times New Roman" w:cs="Times New Roman"/>
          <w:sz w:val="21"/>
          <w:szCs w:val="21"/>
        </w:rPr>
        <w:t xml:space="preserve"> clear, accurate and understandable information about the environment</w:t>
      </w:r>
      <w:r w:rsidR="00F67416">
        <w:rPr>
          <w:rFonts w:ascii="Times New Roman" w:hAnsi="Times New Roman" w:cs="Times New Roman"/>
          <w:sz w:val="21"/>
          <w:szCs w:val="21"/>
        </w:rPr>
        <w:t>al</w:t>
      </w:r>
      <w:r w:rsidRPr="000A41CC">
        <w:rPr>
          <w:rFonts w:ascii="Times New Roman" w:hAnsi="Times New Roman" w:cs="Times New Roman"/>
          <w:sz w:val="21"/>
          <w:szCs w:val="21"/>
        </w:rPr>
        <w:t xml:space="preserve"> impacts of the proposed activity or implication of a decision.</w:t>
      </w:r>
      <w:r w:rsidRPr="000A41CC">
        <w:rPr>
          <w:rStyle w:val="FootnoteReference"/>
          <w:rFonts w:ascii="Times New Roman" w:hAnsi="Times New Roman" w:cs="Times New Roman"/>
          <w:sz w:val="21"/>
          <w:szCs w:val="21"/>
        </w:rPr>
        <w:footnoteReference w:id="65"/>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country’s EIA regulation also provides that in those instances where a person is desirous of but unable to participate in the process due to illiteracy, disability</w:t>
      </w:r>
      <w:r w:rsidR="00157F1C">
        <w:rPr>
          <w:rFonts w:ascii="Times New Roman" w:hAnsi="Times New Roman" w:cs="Times New Roman"/>
          <w:sz w:val="21"/>
          <w:szCs w:val="21"/>
        </w:rPr>
        <w:t xml:space="preserve">, </w:t>
      </w:r>
      <w:r w:rsidRPr="000A41CC">
        <w:rPr>
          <w:rFonts w:ascii="Times New Roman" w:hAnsi="Times New Roman" w:cs="Times New Roman"/>
          <w:sz w:val="21"/>
          <w:szCs w:val="21"/>
        </w:rPr>
        <w:t>or any other disadvantage, special mechanism should be adopted to accommodate their concern and interest.</w:t>
      </w:r>
      <w:r w:rsidRPr="000A41CC">
        <w:rPr>
          <w:rStyle w:val="FootnoteReference"/>
          <w:rFonts w:ascii="Times New Roman" w:hAnsi="Times New Roman" w:cs="Times New Roman"/>
          <w:sz w:val="21"/>
          <w:szCs w:val="21"/>
        </w:rPr>
        <w:footnoteReference w:id="66"/>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Moreover, the applicant must also ensure that the comments of interested and affected </w:t>
      </w:r>
      <w:r w:rsidR="00157F1C">
        <w:rPr>
          <w:rFonts w:ascii="Times New Roman" w:hAnsi="Times New Roman" w:cs="Times New Roman"/>
          <w:sz w:val="21"/>
          <w:szCs w:val="21"/>
        </w:rPr>
        <w:t>parties are recorded in reports and</w:t>
      </w:r>
      <w:r w:rsidRPr="000A41CC">
        <w:rPr>
          <w:rFonts w:ascii="Times New Roman" w:hAnsi="Times New Roman" w:cs="Times New Roman"/>
          <w:sz w:val="21"/>
          <w:szCs w:val="21"/>
        </w:rPr>
        <w:t xml:space="preserve"> p</w:t>
      </w:r>
      <w:r w:rsidR="00157F1C">
        <w:rPr>
          <w:rFonts w:ascii="Times New Roman" w:hAnsi="Times New Roman" w:cs="Times New Roman"/>
          <w:sz w:val="21"/>
          <w:szCs w:val="21"/>
        </w:rPr>
        <w:t>lans. Further, written comments</w:t>
      </w:r>
      <w:r w:rsidRPr="000A41CC">
        <w:rPr>
          <w:rFonts w:ascii="Times New Roman" w:hAnsi="Times New Roman" w:cs="Times New Roman"/>
          <w:sz w:val="21"/>
          <w:szCs w:val="21"/>
        </w:rPr>
        <w:t xml:space="preserve"> including responses to such c</w:t>
      </w:r>
      <w:r w:rsidR="00157F1C">
        <w:rPr>
          <w:rFonts w:ascii="Times New Roman" w:hAnsi="Times New Roman" w:cs="Times New Roman"/>
          <w:sz w:val="21"/>
          <w:szCs w:val="21"/>
        </w:rPr>
        <w:t>omments and records of meetings</w:t>
      </w:r>
      <w:r w:rsidRPr="000A41CC">
        <w:rPr>
          <w:rFonts w:ascii="Times New Roman" w:hAnsi="Times New Roman" w:cs="Times New Roman"/>
          <w:sz w:val="21"/>
          <w:szCs w:val="21"/>
        </w:rPr>
        <w:t xml:space="preserve"> need to be attached to the reports and plans that are submitted to the competent authority.</w:t>
      </w:r>
      <w:r w:rsidRPr="000A41CC">
        <w:rPr>
          <w:rStyle w:val="FootnoteReference"/>
          <w:rFonts w:ascii="Times New Roman" w:hAnsi="Times New Roman" w:cs="Times New Roman"/>
          <w:sz w:val="21"/>
          <w:szCs w:val="21"/>
        </w:rPr>
        <w:footnoteReference w:id="67"/>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Finally, where a person desires but is unable to access written comments due to </w:t>
      </w:r>
      <w:r w:rsidR="00157F1C">
        <w:rPr>
          <w:rFonts w:ascii="Times New Roman" w:hAnsi="Times New Roman" w:cs="Times New Roman"/>
          <w:sz w:val="21"/>
          <w:szCs w:val="21"/>
        </w:rPr>
        <w:t>lack of skills to read or write</w:t>
      </w:r>
      <w:r w:rsidRPr="000A41CC">
        <w:rPr>
          <w:rFonts w:ascii="Times New Roman" w:hAnsi="Times New Roman" w:cs="Times New Roman"/>
          <w:sz w:val="21"/>
          <w:szCs w:val="21"/>
        </w:rPr>
        <w:t xml:space="preserve"> </w:t>
      </w:r>
      <w:r w:rsidR="00157F1C">
        <w:rPr>
          <w:rFonts w:ascii="Times New Roman" w:hAnsi="Times New Roman" w:cs="Times New Roman"/>
          <w:sz w:val="21"/>
          <w:szCs w:val="21"/>
        </w:rPr>
        <w:lastRenderedPageBreak/>
        <w:t xml:space="preserve">due to </w:t>
      </w:r>
      <w:r w:rsidRPr="000A41CC">
        <w:rPr>
          <w:rFonts w:ascii="Times New Roman" w:hAnsi="Times New Roman" w:cs="Times New Roman"/>
          <w:sz w:val="21"/>
          <w:szCs w:val="21"/>
        </w:rPr>
        <w:t>disability; or any other disadvantage, reasonable alternative methods of recording comments must be provided.</w:t>
      </w:r>
      <w:r w:rsidRPr="000A41CC">
        <w:rPr>
          <w:rStyle w:val="FootnoteReference"/>
          <w:rFonts w:ascii="Times New Roman" w:hAnsi="Times New Roman" w:cs="Times New Roman"/>
          <w:sz w:val="21"/>
          <w:szCs w:val="21"/>
        </w:rPr>
        <w:footnoteReference w:id="68"/>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Kenya, the 2003 EIA regulation requires an EIA study report to be accompanied by a non-technical summary outlining the key findings, conclusions and recommendations of the study and shall be signed by the proponent and environmental impact assessment experts involved in its preparation.</w:t>
      </w:r>
      <w:r w:rsidRPr="000A41CC">
        <w:rPr>
          <w:rStyle w:val="FootnoteReference"/>
          <w:rFonts w:ascii="Times New Roman" w:hAnsi="Times New Roman" w:cs="Times New Roman"/>
          <w:sz w:val="21"/>
          <w:szCs w:val="21"/>
        </w:rPr>
        <w:footnoteReference w:id="69"/>
      </w:r>
      <w:r w:rsidRPr="000A41CC">
        <w:rPr>
          <w:rFonts w:ascii="Times New Roman" w:hAnsi="Times New Roman" w:cs="Times New Roman"/>
          <w:sz w:val="21"/>
          <w:szCs w:val="21"/>
        </w:rPr>
        <w:t xml:space="preserve"> The country’s 2016 public participation guideline also states that communication should be tailored to meet the needs of persons with disabilities, senior citizens, the marginalized and the less educated residents of the County.</w:t>
      </w:r>
      <w:r w:rsidRPr="000A41CC">
        <w:rPr>
          <w:rStyle w:val="FootnoteReference"/>
          <w:rFonts w:ascii="Times New Roman" w:hAnsi="Times New Roman" w:cs="Times New Roman"/>
          <w:sz w:val="21"/>
          <w:szCs w:val="21"/>
        </w:rPr>
        <w:footnoteReference w:id="70"/>
      </w:r>
      <w:r w:rsidRPr="000A41CC">
        <w:rPr>
          <w:rFonts w:ascii="Times New Roman" w:hAnsi="Times New Roman" w:cs="Times New Roman"/>
          <w:sz w:val="21"/>
          <w:szCs w:val="21"/>
        </w:rPr>
        <w:t xml:space="preserve"> To meet such needs, the guideline specifically recommends communications to be carried out in a manner that address the special cond</w:t>
      </w:r>
      <w:r w:rsidR="00CC563A">
        <w:rPr>
          <w:rFonts w:ascii="Times New Roman" w:hAnsi="Times New Roman" w:cs="Times New Roman"/>
          <w:sz w:val="21"/>
          <w:szCs w:val="21"/>
        </w:rPr>
        <w:t>ition of each individual involved</w:t>
      </w:r>
      <w:r w:rsidRPr="000A41CC">
        <w:rPr>
          <w:rFonts w:ascii="Times New Roman" w:hAnsi="Times New Roman" w:cs="Times New Roman"/>
          <w:sz w:val="21"/>
          <w:szCs w:val="21"/>
        </w:rPr>
        <w:t xml:space="preserve"> in the public participation process. For example, for persons with disability the recommended communication ways are usage of Braille, sign language, publications, radio, TV, and newspapers. For elderly people, it suggests using large print publications for communication purpose. This way, Kenya’s PPPs manages to accommodate the concerns and the needs of each and every participant including those who might encounter different barriers to effectively participate in the public participation process.</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Hence, one of the basic principles in the EIA process and public participation is that relevant information </w:t>
      </w:r>
      <w:r w:rsidR="00CC563A">
        <w:rPr>
          <w:rFonts w:ascii="Times New Roman" w:hAnsi="Times New Roman" w:cs="Times New Roman"/>
          <w:sz w:val="21"/>
          <w:szCs w:val="21"/>
        </w:rPr>
        <w:t>is</w:t>
      </w:r>
      <w:r w:rsidRPr="000A41CC">
        <w:rPr>
          <w:rFonts w:ascii="Times New Roman" w:hAnsi="Times New Roman" w:cs="Times New Roman"/>
          <w:sz w:val="21"/>
          <w:szCs w:val="21"/>
        </w:rPr>
        <w:t xml:space="preserve"> communicated and provided clearly and understandably to the public. So as to make meaningful and effective participation, there should be special mechanism that would enable the integration of the concerns and needs of people with disability or those who are marginalized or less educated section of the society. In summary, the experience of South Africa and Kenya is substantially informative of viable mechanisms to ensure public participation.</w:t>
      </w:r>
      <w:r w:rsidR="00883655">
        <w:rPr>
          <w:rFonts w:ascii="Times New Roman" w:hAnsi="Times New Roman" w:cs="Times New Roman"/>
          <w:sz w:val="21"/>
          <w:szCs w:val="21"/>
        </w:rPr>
        <w:t xml:space="preserve">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Coming to the Ethiopian context, the EIA proclamation No. 299/2002 specifically provides that EIA report that is submitted to the Authority or the relevant regional environmental agency for review shall include a brief statement summarizing the study in non-technical terms as well as indicating the completeness and accuracy of the information given in the study report.</w:t>
      </w:r>
      <w:r w:rsidRPr="000A41CC">
        <w:rPr>
          <w:rStyle w:val="FootnoteReference"/>
          <w:rFonts w:ascii="Times New Roman" w:hAnsi="Times New Roman" w:cs="Times New Roman"/>
          <w:sz w:val="21"/>
          <w:szCs w:val="21"/>
        </w:rPr>
        <w:footnoteReference w:id="71"/>
      </w:r>
      <w:r w:rsidRPr="000A41CC">
        <w:rPr>
          <w:rFonts w:ascii="Times New Roman" w:hAnsi="Times New Roman" w:cs="Times New Roman"/>
          <w:sz w:val="21"/>
          <w:szCs w:val="21"/>
        </w:rPr>
        <w:t xml:space="preserve"> Thus, proponents are obliged to prepare and submit EIA reports in non-technical terms which could easily be understood by any ordinary person. The report should also </w:t>
      </w:r>
      <w:r w:rsidRPr="000A41CC">
        <w:rPr>
          <w:rFonts w:ascii="Times New Roman" w:hAnsi="Times New Roman" w:cs="Times New Roman"/>
          <w:sz w:val="21"/>
          <w:szCs w:val="21"/>
        </w:rPr>
        <w:lastRenderedPageBreak/>
        <w:t>provide sufficient and very relevant information about the negative impacts of the projects and the remedies available in this regard. More specifically, proponents are expected to include sufficient and basic information related to the n</w:t>
      </w:r>
      <w:r w:rsidR="00CC563A">
        <w:rPr>
          <w:rFonts w:ascii="Times New Roman" w:hAnsi="Times New Roman" w:cs="Times New Roman"/>
          <w:sz w:val="21"/>
          <w:szCs w:val="21"/>
        </w:rPr>
        <w:t>ature of the project</w:t>
      </w:r>
      <w:r w:rsidRPr="000A41CC">
        <w:rPr>
          <w:rFonts w:ascii="Times New Roman" w:hAnsi="Times New Roman" w:cs="Times New Roman"/>
          <w:sz w:val="21"/>
          <w:szCs w:val="21"/>
        </w:rPr>
        <w:t xml:space="preserve"> including the technology and processes to be </w:t>
      </w:r>
      <w:r w:rsidR="00CC563A">
        <w:rPr>
          <w:rFonts w:ascii="Times New Roman" w:hAnsi="Times New Roman" w:cs="Times New Roman"/>
          <w:sz w:val="21"/>
          <w:szCs w:val="21"/>
        </w:rPr>
        <w:t>used and their physical impacts;</w:t>
      </w:r>
      <w:r w:rsidRPr="000A41CC">
        <w:rPr>
          <w:rFonts w:ascii="Times New Roman" w:hAnsi="Times New Roman" w:cs="Times New Roman"/>
          <w:sz w:val="21"/>
          <w:szCs w:val="21"/>
        </w:rPr>
        <w:t xml:space="preserve"> the content and amount of pollutants that will be released during implementation as well as operation.</w:t>
      </w:r>
      <w:r w:rsidRPr="000A41CC">
        <w:rPr>
          <w:rStyle w:val="FootnoteReference"/>
          <w:rFonts w:ascii="Times New Roman" w:hAnsi="Times New Roman" w:cs="Times New Roman"/>
          <w:sz w:val="21"/>
          <w:szCs w:val="21"/>
        </w:rPr>
        <w:footnoteReference w:id="72"/>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EIA procedural guideline series 1 also replicates what has been stated under the EIA Proclamation. It states that an EIS shall contain sufficient information to enable the determination of whether and under what conditions the project shall proceed.</w:t>
      </w:r>
      <w:r w:rsidRPr="000A41CC">
        <w:rPr>
          <w:rStyle w:val="FootnoteReference"/>
          <w:rFonts w:ascii="Times New Roman" w:hAnsi="Times New Roman" w:cs="Times New Roman"/>
          <w:sz w:val="21"/>
          <w:szCs w:val="21"/>
        </w:rPr>
        <w:footnoteReference w:id="73"/>
      </w:r>
      <w:r w:rsidRPr="000A41CC">
        <w:rPr>
          <w:rFonts w:ascii="Times New Roman" w:hAnsi="Times New Roman" w:cs="Times New Roman"/>
          <w:sz w:val="21"/>
          <w:szCs w:val="21"/>
        </w:rPr>
        <w:t xml:space="preserve"> It further requires submission of a brief statement that summarizes the EIS in non-technical terms and shows the completeness and accuracy of the information given.</w:t>
      </w:r>
      <w:r w:rsidRPr="000A41CC">
        <w:rPr>
          <w:rStyle w:val="FootnoteReference"/>
          <w:rFonts w:ascii="Times New Roman" w:hAnsi="Times New Roman" w:cs="Times New Roman"/>
          <w:sz w:val="21"/>
          <w:szCs w:val="21"/>
        </w:rPr>
        <w:footnoteReference w:id="74"/>
      </w:r>
      <w:r w:rsidRPr="000A41CC">
        <w:rPr>
          <w:rFonts w:ascii="Times New Roman" w:hAnsi="Times New Roman" w:cs="Times New Roman"/>
          <w:sz w:val="21"/>
          <w:szCs w:val="21"/>
        </w:rPr>
        <w:t xml:space="preserve"> The guideline also obligate</w:t>
      </w:r>
      <w:r w:rsidR="00CC563A">
        <w:rPr>
          <w:rFonts w:ascii="Times New Roman" w:hAnsi="Times New Roman" w:cs="Times New Roman"/>
          <w:sz w:val="21"/>
          <w:szCs w:val="21"/>
        </w:rPr>
        <w:t>s</w:t>
      </w:r>
      <w:r w:rsidRPr="000A41CC">
        <w:rPr>
          <w:rFonts w:ascii="Times New Roman" w:hAnsi="Times New Roman" w:cs="Times New Roman"/>
          <w:sz w:val="21"/>
          <w:szCs w:val="21"/>
        </w:rPr>
        <w:t xml:space="preserve"> environmental agencies to make sure that </w:t>
      </w:r>
      <w:r w:rsidR="00CC563A">
        <w:rPr>
          <w:rFonts w:ascii="Times New Roman" w:hAnsi="Times New Roman" w:cs="Times New Roman"/>
          <w:sz w:val="21"/>
          <w:szCs w:val="21"/>
        </w:rPr>
        <w:t xml:space="preserve">the public, especially affected </w:t>
      </w:r>
      <w:r w:rsidRPr="000A41CC">
        <w:rPr>
          <w:rFonts w:ascii="Times New Roman" w:hAnsi="Times New Roman" w:cs="Times New Roman"/>
          <w:sz w:val="21"/>
          <w:szCs w:val="21"/>
        </w:rPr>
        <w:t>communities are given meaningful opportunity in the EIA process. The institutions are also responsible to make sure that the views, concerns and position of IAPs are taken into account at all stages of decision making.</w:t>
      </w:r>
      <w:r w:rsidRPr="000A41CC">
        <w:rPr>
          <w:rStyle w:val="FootnoteReference"/>
          <w:rFonts w:ascii="Times New Roman" w:hAnsi="Times New Roman" w:cs="Times New Roman"/>
          <w:sz w:val="21"/>
          <w:szCs w:val="21"/>
        </w:rPr>
        <w:footnoteReference w:id="75"/>
      </w:r>
      <w:r w:rsidRPr="000A41CC">
        <w:rPr>
          <w:rFonts w:ascii="Times New Roman" w:hAnsi="Times New Roman" w:cs="Times New Roman"/>
          <w:sz w:val="21"/>
          <w:szCs w:val="21"/>
        </w:rPr>
        <w:t>Hence, the EIA laws stated above enunciate the need for preparation of an EIA document in non technical terms and in a manner that is easily understandable by the public. The information to be disclosed under the EIA should be substantially significant and precise enough to inform the public about the impact of the project on humans and the environment. However, other than stating the requirement of preparing the EIA document in non-technical terms, the laws are short of providing special mechanism to be implemented in those instances where a person is desirous of but unable to participate in the process due to illiteracy, disability</w:t>
      </w:r>
      <w:r w:rsidR="00CC563A">
        <w:rPr>
          <w:rFonts w:ascii="Times New Roman" w:hAnsi="Times New Roman" w:cs="Times New Roman"/>
          <w:sz w:val="21"/>
          <w:szCs w:val="21"/>
        </w:rPr>
        <w:t>,</w:t>
      </w:r>
      <w:r w:rsidRPr="000A41CC">
        <w:rPr>
          <w:rFonts w:ascii="Times New Roman" w:hAnsi="Times New Roman" w:cs="Times New Roman"/>
          <w:sz w:val="21"/>
          <w:szCs w:val="21"/>
        </w:rPr>
        <w:t xml:space="preserve"> or any other disadvantages.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non-existence of such mechanisms would have the effect of bypassing the concerns of people with disability, the marginalized, the less educated or any other disadvantageous people in the EIA process. This in fact poses negative repercussion in fostering inclusive public participation in the EIA process. In this regard, the practices of South Africa and Kenya is of significant importance in that both countries provide mechanisms which are mainly intended to integrate the concerns of those who are unable to participate due to different reasons.</w:t>
      </w:r>
    </w:p>
    <w:p w:rsidR="004F009E" w:rsidRPr="000A41CC" w:rsidRDefault="004F009E" w:rsidP="000A41CC">
      <w:pPr>
        <w:pStyle w:val="ListParagraph"/>
        <w:numPr>
          <w:ilvl w:val="1"/>
          <w:numId w:val="27"/>
        </w:numPr>
        <w:spacing w:after="200" w:line="276" w:lineRule="auto"/>
        <w:jc w:val="both"/>
        <w:rPr>
          <w:rFonts w:ascii="Times New Roman" w:hAnsi="Times New Roman" w:cs="Times New Roman"/>
          <w:sz w:val="21"/>
          <w:szCs w:val="21"/>
        </w:rPr>
      </w:pPr>
      <w:r w:rsidRPr="000A41CC">
        <w:rPr>
          <w:rFonts w:ascii="Times New Roman" w:hAnsi="Times New Roman" w:cs="Times New Roman"/>
          <w:b/>
          <w:sz w:val="21"/>
          <w:szCs w:val="21"/>
        </w:rPr>
        <w:t xml:space="preserve">Determination of Options for Public Participation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lastRenderedPageBreak/>
        <w:t xml:space="preserve">The other pivotal issue that public participation provisions need to clearly articulate is the method or technique of participation to be applied in the EIA process. In this regard, there are numerous techniques or methods that can be used to involve stakeholders during public participation process in the EIA. These include but not limited to: </w:t>
      </w:r>
    </w:p>
    <w:p w:rsidR="004F009E" w:rsidRPr="000A41CC" w:rsidRDefault="004F009E" w:rsidP="000A41CC">
      <w:pPr>
        <w:pStyle w:val="ListParagraph"/>
        <w:numPr>
          <w:ilvl w:val="0"/>
          <w:numId w:val="24"/>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Public meetings (these are “open” with no restriction as to who may attend); </w:t>
      </w:r>
    </w:p>
    <w:p w:rsidR="004F009E" w:rsidRPr="000A41CC" w:rsidRDefault="004F009E" w:rsidP="000A41CC">
      <w:pPr>
        <w:pStyle w:val="ListParagraph"/>
        <w:numPr>
          <w:ilvl w:val="0"/>
          <w:numId w:val="24"/>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Advisory panels (a group of individuals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chosen to represent stakeholder groups  ̶which meet periodically to assess work done/results obtained and to advise on future work); </w:t>
      </w:r>
    </w:p>
    <w:p w:rsidR="004F009E" w:rsidRPr="000A41CC" w:rsidRDefault="004F009E" w:rsidP="000A41CC">
      <w:pPr>
        <w:pStyle w:val="ListParagraph"/>
        <w:numPr>
          <w:ilvl w:val="0"/>
          <w:numId w:val="24"/>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Open houses (a manned facility in an accessible local location which contains an information display on the project and the study. Members of the public can go in to this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venue to obtain information and make their concerns/views known); </w:t>
      </w:r>
    </w:p>
    <w:p w:rsidR="004F009E" w:rsidRPr="000A41CC" w:rsidRDefault="004F009E" w:rsidP="000A41CC">
      <w:pPr>
        <w:pStyle w:val="ListParagraph"/>
        <w:numPr>
          <w:ilvl w:val="0"/>
          <w:numId w:val="24"/>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Interviews (a structured series of open-ended interviews with selected community representatives to obtain information/concerns/views); </w:t>
      </w:r>
    </w:p>
    <w:p w:rsidR="004F009E" w:rsidRPr="000A41CC" w:rsidRDefault="004F009E" w:rsidP="000A41CC">
      <w:pPr>
        <w:pStyle w:val="ListParagraph"/>
        <w:numPr>
          <w:ilvl w:val="0"/>
          <w:numId w:val="24"/>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Questionnaires (a written, structured series of questions issued to a sample of local people to identify concerns/views/opinions. No interviewing may be involved); and, </w:t>
      </w:r>
    </w:p>
    <w:p w:rsidR="004F009E" w:rsidRPr="000A41CC" w:rsidRDefault="004F009E" w:rsidP="000A41CC">
      <w:pPr>
        <w:pStyle w:val="ListParagraph"/>
        <w:numPr>
          <w:ilvl w:val="0"/>
          <w:numId w:val="24"/>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Participatory appraisal techniques (a systematic approach to appraisal based on multiple and varied inputs generated through group inquiry and analysis. The appraisal may be assisted, but not controlled or directed, by external specialists.</w:t>
      </w:r>
      <w:r w:rsidRPr="000A41CC">
        <w:rPr>
          <w:rStyle w:val="FootnoteReference"/>
          <w:rFonts w:ascii="Times New Roman" w:hAnsi="Times New Roman" w:cs="Times New Roman"/>
          <w:sz w:val="21"/>
          <w:szCs w:val="21"/>
        </w:rPr>
        <w:footnoteReference w:id="76"/>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It has to be noted that the appraisal methods considerably differ from country to country based on their specific interest and need. For example, in C</w:t>
      </w:r>
      <w:r w:rsidR="003C309C">
        <w:rPr>
          <w:rFonts w:ascii="Times New Roman" w:hAnsi="Times New Roman" w:cs="Times New Roman"/>
          <w:sz w:val="21"/>
          <w:szCs w:val="21"/>
        </w:rPr>
        <w:t>hina, q</w:t>
      </w:r>
      <w:r w:rsidRPr="000A41CC">
        <w:rPr>
          <w:rFonts w:ascii="Times New Roman" w:hAnsi="Times New Roman" w:cs="Times New Roman"/>
          <w:sz w:val="21"/>
          <w:szCs w:val="21"/>
        </w:rPr>
        <w:t>uestionnaire survey, expert consultation and testimony hearings are the techniques suggested for public consultation.</w:t>
      </w:r>
      <w:r w:rsidRPr="000A41CC">
        <w:rPr>
          <w:rStyle w:val="FootnoteReference"/>
          <w:rFonts w:ascii="Times New Roman" w:hAnsi="Times New Roman" w:cs="Times New Roman"/>
          <w:sz w:val="21"/>
          <w:szCs w:val="21"/>
        </w:rPr>
        <w:footnoteReference w:id="77"/>
      </w:r>
      <w:r w:rsidRPr="000A41CC">
        <w:rPr>
          <w:rFonts w:ascii="Times New Roman" w:hAnsi="Times New Roman" w:cs="Times New Roman"/>
          <w:sz w:val="21"/>
          <w:szCs w:val="21"/>
        </w:rPr>
        <w:t xml:space="preserve"> Furthermore, seminars and discussion forums may be held to collect 'public opinion. Hearings may also be held as the most formal channel to consult the public.</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Such appraisal process in Kenya requires making announcement and adequately informing the public about it prior to the process itself. The Kenyan law also requires the use </w:t>
      </w:r>
      <w:r w:rsidR="003C309C">
        <w:rPr>
          <w:rFonts w:ascii="Times New Roman" w:hAnsi="Times New Roman" w:cs="Times New Roman"/>
          <w:sz w:val="21"/>
          <w:szCs w:val="21"/>
        </w:rPr>
        <w:t xml:space="preserve">of </w:t>
      </w:r>
      <w:r w:rsidRPr="000A41CC">
        <w:rPr>
          <w:rFonts w:ascii="Times New Roman" w:hAnsi="Times New Roman" w:cs="Times New Roman"/>
          <w:sz w:val="21"/>
          <w:szCs w:val="21"/>
        </w:rPr>
        <w:t xml:space="preserve">public hearing as a method of appraisal which must be conducted at least three times with the affected parties and communities to </w:t>
      </w:r>
      <w:r w:rsidRPr="000A41CC">
        <w:rPr>
          <w:rFonts w:ascii="Times New Roman" w:hAnsi="Times New Roman" w:cs="Times New Roman"/>
          <w:sz w:val="21"/>
          <w:szCs w:val="21"/>
        </w:rPr>
        <w:lastRenderedPageBreak/>
        <w:t>explain the project and its effects, and to receive their oral or written comments.</w:t>
      </w:r>
      <w:r w:rsidRPr="000A41CC">
        <w:rPr>
          <w:rStyle w:val="FootnoteReference"/>
          <w:rFonts w:ascii="Times New Roman" w:hAnsi="Times New Roman" w:cs="Times New Roman"/>
          <w:sz w:val="21"/>
          <w:szCs w:val="21"/>
        </w:rPr>
        <w:footnoteReference w:id="78"/>
      </w:r>
      <w:r w:rsidRPr="000A41CC">
        <w:rPr>
          <w:rFonts w:ascii="Times New Roman" w:hAnsi="Times New Roman" w:cs="Times New Roman"/>
          <w:sz w:val="21"/>
          <w:szCs w:val="21"/>
        </w:rPr>
        <w:t xml:space="preserve"> The laws of the country further stipulate requirements that need to be adhered to while conducting the public hearing. It states, among others, that public hearing shall be presided over by a suitably qualified person appointed by the Authority and it shall be conducted at a venue convenient and accessible to people who are likely to be affected by the project. Moreover, a project owner </w:t>
      </w:r>
      <w:r w:rsidR="003C309C">
        <w:rPr>
          <w:rFonts w:ascii="Times New Roman" w:hAnsi="Times New Roman" w:cs="Times New Roman"/>
          <w:sz w:val="21"/>
          <w:szCs w:val="21"/>
        </w:rPr>
        <w:t>should be</w:t>
      </w:r>
      <w:r w:rsidRPr="000A41CC">
        <w:rPr>
          <w:rFonts w:ascii="Times New Roman" w:hAnsi="Times New Roman" w:cs="Times New Roman"/>
          <w:sz w:val="21"/>
          <w:szCs w:val="21"/>
        </w:rPr>
        <w:t xml:space="preserve"> given an opportunity to make a presentation and to respond to presentations made at the public hearing. And the presiding officer shall in consultation with the Authority determine the rules of procedure at the public hearing.</w:t>
      </w:r>
      <w:r w:rsidRPr="000A41CC">
        <w:rPr>
          <w:rStyle w:val="FootnoteReference"/>
          <w:rFonts w:ascii="Times New Roman" w:hAnsi="Times New Roman" w:cs="Times New Roman"/>
          <w:sz w:val="21"/>
          <w:szCs w:val="21"/>
        </w:rPr>
        <w:footnoteReference w:id="79"/>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South Africa, the most appropriate mechanisms suggested for conducting public participation are: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public meetings and open days, conferences, press release, questionnaires or opinion surveys, information desks and/or info lines and meetings/workshops with constituencies (e.g. national standing committees, non-governmental organizations/community based organizations).</w:t>
      </w:r>
      <w:r w:rsidRPr="000A41CC">
        <w:rPr>
          <w:rStyle w:val="FootnoteReference"/>
          <w:rFonts w:ascii="Times New Roman" w:hAnsi="Times New Roman" w:cs="Times New Roman"/>
          <w:sz w:val="21"/>
          <w:szCs w:val="21"/>
        </w:rPr>
        <w:footnoteReference w:id="80"/>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With a similar modality to South Africa, Pakistan adopted a range of techniques believed to facilitate public participation. For example, public hearing, public meeting, focus group meeting, village meeting, small group meeting are some of the techniques listed under the pertinent guideline. Among those techniques, focus groups, workshops, and review of scope of EIA by concerned stakeholders have been categorized as the most effective techniques for achieving the objectives of public participation.</w:t>
      </w:r>
      <w:r w:rsidRPr="000A41CC">
        <w:rPr>
          <w:rStyle w:val="FootnoteReference"/>
          <w:rFonts w:ascii="Times New Roman" w:hAnsi="Times New Roman" w:cs="Times New Roman"/>
          <w:sz w:val="21"/>
          <w:szCs w:val="21"/>
        </w:rPr>
        <w:footnoteReference w:id="81"/>
      </w:r>
      <w:r w:rsidRPr="000A41CC">
        <w:rPr>
          <w:rFonts w:ascii="Times New Roman" w:hAnsi="Times New Roman" w:cs="Times New Roman"/>
          <w:sz w:val="21"/>
          <w:szCs w:val="21"/>
        </w:rPr>
        <w:t xml:space="preserve"> It is thus imperative that EIA laws need to clearly articulate the method or technique of participation to be used during public participation in an EIA process. This would help authorities to easily conduct public participation in the EIA process by picking the appropriate technique which is already identified by public participation provisions.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the Ethiopian context, unlike the experiences discussed above, no functional method is identified for ensuring public participation in pertinent EIA laws. Of course,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Article 15 of the EIA proclamation No. 299/2002 requires the Federal Environmental Protection Authority (EPA) or relevant regional agencies to make any environmental impact study report accessible to the public and solicit comments on it. It also requires the need to ensure that public comments are incorporated into the final report. However, neither the EIA proclamation nor </w:t>
      </w:r>
      <w:r w:rsidRPr="000A41CC">
        <w:rPr>
          <w:rFonts w:ascii="Times New Roman" w:hAnsi="Times New Roman" w:cs="Times New Roman"/>
          <w:sz w:val="21"/>
          <w:szCs w:val="21"/>
        </w:rPr>
        <w:lastRenderedPageBreak/>
        <w:t>the EIA procedural guideline providing those methods that could be used to engage IAPs and the public during public participation process. More specifically, the laws fall short of articulating detail</w:t>
      </w:r>
      <w:r w:rsidR="00C07B21">
        <w:rPr>
          <w:rFonts w:ascii="Times New Roman" w:hAnsi="Times New Roman" w:cs="Times New Roman"/>
          <w:sz w:val="21"/>
          <w:szCs w:val="21"/>
        </w:rPr>
        <w:t>ed</w:t>
      </w:r>
      <w:r w:rsidRPr="000A41CC">
        <w:rPr>
          <w:rFonts w:ascii="Times New Roman" w:hAnsi="Times New Roman" w:cs="Times New Roman"/>
          <w:sz w:val="21"/>
          <w:szCs w:val="21"/>
        </w:rPr>
        <w:t xml:space="preserve"> rules that, among others, regulate as to who shall preside over such public hearings.</w:t>
      </w:r>
      <w:r w:rsidR="00C07B21">
        <w:rPr>
          <w:rFonts w:ascii="Times New Roman" w:hAnsi="Times New Roman" w:cs="Times New Roman"/>
          <w:sz w:val="21"/>
          <w:szCs w:val="21"/>
        </w:rPr>
        <w:t xml:space="preserve"> </w:t>
      </w:r>
      <w:r w:rsidRPr="000A41CC">
        <w:rPr>
          <w:rFonts w:ascii="Times New Roman" w:hAnsi="Times New Roman" w:cs="Times New Roman"/>
          <w:sz w:val="21"/>
          <w:szCs w:val="21"/>
        </w:rPr>
        <w:t>Nor are there rules that oblige public authorities to conduct such public hearings at a venue which is convenient and accessible to people who are likely to be affected by the project. This, in fact, poses additional burden and difficulty on authorities vested with the power to facilitate and conduct public participation. It may also grant them a discretion to choose any inconvenient method and place that might not be suitable to integrate the concerns of all stakeholders. In this regard, the experiences discussed above are of a particular significance to address the lacunas noticeable under the Ethiopian environmental laws.</w:t>
      </w:r>
    </w:p>
    <w:p w:rsidR="004F009E" w:rsidRPr="000A41CC" w:rsidRDefault="004F009E" w:rsidP="000A41CC">
      <w:pPr>
        <w:pStyle w:val="ListParagraph"/>
        <w:numPr>
          <w:ilvl w:val="1"/>
          <w:numId w:val="27"/>
        </w:numPr>
        <w:spacing w:before="100" w:beforeAutospacing="1" w:after="200" w:line="276" w:lineRule="auto"/>
        <w:jc w:val="both"/>
        <w:rPr>
          <w:rFonts w:ascii="Times New Roman" w:hAnsi="Times New Roman" w:cs="Times New Roman"/>
          <w:b/>
          <w:sz w:val="21"/>
          <w:szCs w:val="21"/>
        </w:rPr>
      </w:pPr>
      <w:r w:rsidRPr="000A41CC">
        <w:rPr>
          <w:rFonts w:ascii="Times New Roman" w:hAnsi="Times New Roman" w:cs="Times New Roman"/>
          <w:b/>
          <w:sz w:val="21"/>
          <w:szCs w:val="21"/>
        </w:rPr>
        <w:t xml:space="preserve">Grievance </w:t>
      </w:r>
      <w:r w:rsidR="00BF34AC" w:rsidRPr="000A41CC">
        <w:rPr>
          <w:rFonts w:ascii="Times New Roman" w:hAnsi="Times New Roman" w:cs="Times New Roman"/>
          <w:b/>
          <w:sz w:val="21"/>
          <w:szCs w:val="21"/>
        </w:rPr>
        <w:t xml:space="preserve">handling mechanisms </w:t>
      </w:r>
      <w:r w:rsidRPr="000A41CC">
        <w:rPr>
          <w:rFonts w:ascii="Times New Roman" w:hAnsi="Times New Roman" w:cs="Times New Roman"/>
          <w:b/>
          <w:sz w:val="21"/>
          <w:szCs w:val="21"/>
        </w:rPr>
        <w:t xml:space="preserve">during public participation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Stakeholder in an EIA process may forward their comments and suggestions during public participation and consultation secession. If those comments and suggestions are not properly addressed and a grievance handling mechanism is not set up, participation in the EIA process would be an incomplete exercise. Thus, public participation provisions should envisage grievance handling mechanisms which are designed to resolve disputes that might arise between stakeholders, project owners and authorities responsible for conducting public participation in the EIA process. So as to properly handle grievances, comments and responses to such comments and reports of meetings should be attached to and need to be submitted to the competent authority.</w:t>
      </w:r>
      <w:r w:rsidRPr="000A41CC">
        <w:rPr>
          <w:rStyle w:val="FootnoteReference"/>
          <w:rFonts w:ascii="Times New Roman" w:hAnsi="Times New Roman" w:cs="Times New Roman"/>
          <w:sz w:val="21"/>
          <w:szCs w:val="21"/>
        </w:rPr>
        <w:footnoteReference w:id="82"/>
      </w:r>
      <w:r w:rsidRPr="000A41CC">
        <w:rPr>
          <w:rFonts w:ascii="Times New Roman" w:hAnsi="Times New Roman" w:cs="Times New Roman"/>
          <w:sz w:val="21"/>
          <w:szCs w:val="21"/>
        </w:rPr>
        <w:t>Then, stakeholders need to be informed about the decision rendered, where the decision could be accessed and the fact that an appeal may be lodged against the decision.</w:t>
      </w:r>
      <w:r w:rsidRPr="000A41CC">
        <w:rPr>
          <w:rStyle w:val="FootnoteReference"/>
          <w:rFonts w:ascii="Times New Roman" w:hAnsi="Times New Roman" w:cs="Times New Roman"/>
          <w:sz w:val="21"/>
          <w:szCs w:val="21"/>
        </w:rPr>
        <w:footnoteReference w:id="83"/>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In this regard, Kenya’s public participation guideline clearly states that the public should have a mechanism of raising concerns and there should be a way of addressing public complaints and offering redress to members of the public.</w:t>
      </w:r>
      <w:r w:rsidRPr="000A41CC">
        <w:rPr>
          <w:rStyle w:val="FootnoteReference"/>
          <w:rFonts w:ascii="Times New Roman" w:hAnsi="Times New Roman" w:cs="Times New Roman"/>
          <w:sz w:val="21"/>
          <w:szCs w:val="21"/>
        </w:rPr>
        <w:footnoteReference w:id="84"/>
      </w:r>
      <w:r w:rsidRPr="000A41CC">
        <w:rPr>
          <w:rFonts w:ascii="Times New Roman" w:hAnsi="Times New Roman" w:cs="Times New Roman"/>
          <w:sz w:val="21"/>
          <w:szCs w:val="21"/>
        </w:rPr>
        <w:t xml:space="preserve"> The guideline also stipulates that the public could communicate grievance using either an e-platform or a physical complaints mechanisms. Relevant authorities are responsible to conduct a register of complaints that should be open to public scrutiny. This would help the public to bring issues which are bypassed or rights infringed in public participation in the EIA process to the appropriate bodies.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lastRenderedPageBreak/>
        <w:t xml:space="preserve">The guideline further stipulates principles designed to regulate compliant handling mechanisms. Some of these principles include: </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Visibility – information about how and where to complain is well publicized to interested parties. </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Accessibility – the process of making a complaint and investigating it is easy for complainants to access and understand. </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Responsiveness – complaints are acknowledged promptly, addressed urgently, and the complainant is kept informed throughout the process. </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Objectivity and fairness – complaints are dealt equitably and </w:t>
      </w:r>
      <w:proofErr w:type="spellStart"/>
      <w:r w:rsidRPr="000A41CC">
        <w:rPr>
          <w:rFonts w:ascii="Times New Roman" w:hAnsi="Times New Roman" w:cs="Times New Roman"/>
          <w:sz w:val="21"/>
          <w:szCs w:val="21"/>
        </w:rPr>
        <w:t>objectivey</w:t>
      </w:r>
      <w:proofErr w:type="spellEnd"/>
      <w:r w:rsidRPr="000A41CC">
        <w:rPr>
          <w:rFonts w:ascii="Times New Roman" w:hAnsi="Times New Roman" w:cs="Times New Roman"/>
          <w:sz w:val="21"/>
          <w:szCs w:val="21"/>
        </w:rPr>
        <w:t>.</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Remedy – if a complaint is upheld, the organization provides a remedy. </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 xml:space="preserve">Review – there are opportunities for internal and external review and/or appeal about the organization’s response to the complaint and complainants are informed about these avenues. </w:t>
      </w:r>
    </w:p>
    <w:p w:rsidR="004F009E" w:rsidRPr="000A41CC" w:rsidRDefault="004F009E" w:rsidP="000A41CC">
      <w:pPr>
        <w:pStyle w:val="ListParagraph"/>
        <w:numPr>
          <w:ilvl w:val="0"/>
          <w:numId w:val="25"/>
        </w:numPr>
        <w:spacing w:before="100" w:beforeAutospacing="1"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Accountability – accountabilities for complaint handling are clearly established and complaints and responses to them are monitored and reported to the county government and other stakeholders.</w:t>
      </w:r>
      <w:r w:rsidRPr="000A41CC">
        <w:rPr>
          <w:rStyle w:val="FootnoteReference"/>
          <w:rFonts w:ascii="Times New Roman" w:hAnsi="Times New Roman" w:cs="Times New Roman"/>
          <w:sz w:val="21"/>
          <w:szCs w:val="21"/>
        </w:rPr>
        <w:footnoteReference w:id="85"/>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Coming to the Ethiopian context, we see that Article 17 of the EIA proclamation generally states that any person dissatisfied with the authorization, monitoring, or any decision of an Authority in charge of</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the</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task</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 xml:space="preserve">may submit a grievance notice to the head of the environmental Authority or the relevant regional environmental agency. The relevant head of the Authority or relevant regional environmental agency shall render a decision within 30 days following the receipt of the grievance. The EIA procedural guideline also requires appeals and grievance to be entertained and decisions to be communicated in due time. However, the legislations are short of providing mechanisms that dictate how complainants can submit their claims, principles that dictate the overall compliant handling mechanisms, the right of complaints to get access to and redress within the administrative and judicial system of the country. Rather, both legislations stipulate general principles regarding grievance handling mechanisms in an EIA process. This clearly calls for having a directive or a guideline that properly regulates the overall process of grievance handling mechanisms like the experience of Kenya as discussed above. </w:t>
      </w:r>
    </w:p>
    <w:p w:rsidR="00BC62F8" w:rsidRDefault="00BC62F8" w:rsidP="000A41CC">
      <w:pPr>
        <w:spacing w:after="200" w:line="276" w:lineRule="auto"/>
        <w:jc w:val="both"/>
        <w:rPr>
          <w:rFonts w:ascii="Times New Roman" w:hAnsi="Times New Roman" w:cs="Times New Roman"/>
          <w:b/>
          <w:sz w:val="21"/>
          <w:szCs w:val="21"/>
        </w:rPr>
      </w:pPr>
    </w:p>
    <w:p w:rsidR="00BC62F8" w:rsidRDefault="00BC62F8" w:rsidP="000A41CC">
      <w:pPr>
        <w:spacing w:after="200" w:line="276" w:lineRule="auto"/>
        <w:jc w:val="both"/>
        <w:rPr>
          <w:rFonts w:ascii="Times New Roman" w:hAnsi="Times New Roman" w:cs="Times New Roman"/>
          <w:b/>
          <w:sz w:val="21"/>
          <w:szCs w:val="21"/>
        </w:rPr>
      </w:pPr>
    </w:p>
    <w:p w:rsidR="004F009E" w:rsidRPr="000A41CC" w:rsidRDefault="004F009E" w:rsidP="000A41CC">
      <w:pPr>
        <w:spacing w:after="200" w:line="276" w:lineRule="auto"/>
        <w:jc w:val="both"/>
        <w:rPr>
          <w:rFonts w:ascii="Times New Roman" w:hAnsi="Times New Roman" w:cs="Times New Roman"/>
          <w:b/>
          <w:sz w:val="21"/>
          <w:szCs w:val="21"/>
        </w:rPr>
      </w:pPr>
      <w:r w:rsidRPr="000A41CC">
        <w:rPr>
          <w:rFonts w:ascii="Times New Roman" w:hAnsi="Times New Roman" w:cs="Times New Roman"/>
          <w:b/>
          <w:sz w:val="21"/>
          <w:szCs w:val="21"/>
        </w:rPr>
        <w:lastRenderedPageBreak/>
        <w:t>Concluding Remarks</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Public participation is a critical component of EIA process. Attaining the goal</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of</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this public moves fundamentally requires</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formulating</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and</w:t>
      </w:r>
      <w:r w:rsidR="00883655">
        <w:rPr>
          <w:rFonts w:ascii="Times New Roman" w:hAnsi="Times New Roman" w:cs="Times New Roman"/>
          <w:sz w:val="21"/>
          <w:szCs w:val="21"/>
        </w:rPr>
        <w:t xml:space="preserve"> </w:t>
      </w:r>
      <w:r w:rsidRPr="000A41CC">
        <w:rPr>
          <w:rFonts w:ascii="Times New Roman" w:hAnsi="Times New Roman" w:cs="Times New Roman"/>
          <w:sz w:val="21"/>
          <w:szCs w:val="21"/>
        </w:rPr>
        <w:t>enforcing laws that would enable the public to effectively participate and influence decision making process of public authorities on environmental matters. In the context of Ethiopia, however, there are legal lacunas that would pose formidable challenge in the realization of meaningful and effective public participation in an EIA processes. Contrary to the experiences of South Africa and Kenya, wherein participation of the public in the EIA process is mainly carried out through specific public participation guidelines, there is nothing of such mechanism in Ethiopia.</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The existing environmental legislations provide principles aimed at the implementation of EIA in general. Yet</w:t>
      </w:r>
      <w:r w:rsidR="004353A5">
        <w:rPr>
          <w:rFonts w:ascii="Times New Roman" w:hAnsi="Times New Roman" w:cs="Times New Roman"/>
          <w:sz w:val="21"/>
          <w:szCs w:val="21"/>
        </w:rPr>
        <w:t>,</w:t>
      </w:r>
      <w:r w:rsidRPr="000A41CC">
        <w:rPr>
          <w:rFonts w:ascii="Times New Roman" w:hAnsi="Times New Roman" w:cs="Times New Roman"/>
          <w:sz w:val="21"/>
          <w:szCs w:val="21"/>
        </w:rPr>
        <w:t xml:space="preserve"> they lack detail</w:t>
      </w:r>
      <w:r w:rsidR="004353A5">
        <w:rPr>
          <w:rFonts w:ascii="Times New Roman" w:hAnsi="Times New Roman" w:cs="Times New Roman"/>
          <w:sz w:val="21"/>
          <w:szCs w:val="21"/>
        </w:rPr>
        <w:t>ed</w:t>
      </w:r>
      <w:r w:rsidRPr="000A41CC">
        <w:rPr>
          <w:rFonts w:ascii="Times New Roman" w:hAnsi="Times New Roman" w:cs="Times New Roman"/>
          <w:sz w:val="21"/>
          <w:szCs w:val="21"/>
        </w:rPr>
        <w:t xml:space="preserve"> rules related to identification of stakeholders and their respective roles and responsibilities during public participation. No clear stipulation of EIA stages are set out as mechanisms of notification through which the public would know about the date, time and the place where public participation is going to be convened. The legal frameworks do not also provide the appropriate method or technique to be applied to gather comments and suggestion of the public or those IAPs in the public participation process. In addition, mechanisms that dictate the overall compliant handling procedures, the right of complaints to get access to and redress within the administrative and/or judicial bodies of the country are left to the discretion of public authorities than being properly articulated through legal frameworks. </w:t>
      </w:r>
    </w:p>
    <w:p w:rsidR="004F009E" w:rsidRPr="000A41CC" w:rsidRDefault="004F009E" w:rsidP="000A41CC">
      <w:pPr>
        <w:spacing w:after="200" w:line="276" w:lineRule="auto"/>
        <w:jc w:val="both"/>
        <w:rPr>
          <w:rFonts w:ascii="Times New Roman" w:hAnsi="Times New Roman" w:cs="Times New Roman"/>
          <w:sz w:val="21"/>
          <w:szCs w:val="21"/>
        </w:rPr>
      </w:pPr>
      <w:r w:rsidRPr="000A41CC">
        <w:rPr>
          <w:rFonts w:ascii="Times New Roman" w:hAnsi="Times New Roman" w:cs="Times New Roman"/>
          <w:sz w:val="21"/>
          <w:szCs w:val="21"/>
        </w:rPr>
        <w:t>All the above constraining issues thus attest the need for formulation of detailed public participation guideline by a competent authority. The guideline, among other issues, needs to properly incorporate public participation provisions that properly identify stakeholders and their respective roles and responsibility. Further, it should envisage mechanisms of notification through which stakeholders would know about details of where and how information can be obtained and viewed and the time line for making comments. Finally, it should set out detailed rules that enunciate possible techniques to facilitate public participation among stakeholders and articulate grievance handling mechanisms and the recourse that aggrieved parties may utilize to achieve desired goals.</w:t>
      </w:r>
    </w:p>
    <w:p w:rsidR="006E17C1" w:rsidRPr="000A41CC" w:rsidRDefault="006E17C1" w:rsidP="000A41CC">
      <w:pPr>
        <w:spacing w:after="200" w:line="276" w:lineRule="auto"/>
        <w:jc w:val="both"/>
        <w:rPr>
          <w:rFonts w:ascii="Times New Roman" w:hAnsi="Times New Roman" w:cs="Times New Roman"/>
          <w:sz w:val="21"/>
          <w:szCs w:val="21"/>
        </w:rPr>
      </w:pPr>
    </w:p>
    <w:sectPr w:rsidR="006E17C1" w:rsidRPr="000A41CC" w:rsidSect="00075546">
      <w:headerReference w:type="even" r:id="rId8"/>
      <w:headerReference w:type="default" r:id="rId9"/>
      <w:footerReference w:type="even" r:id="rId10"/>
      <w:footerReference w:type="default" r:id="rId11"/>
      <w:pgSz w:w="9072" w:h="13608" w:code="1"/>
      <w:pgMar w:top="1134" w:right="1134" w:bottom="1134" w:left="1134" w:header="993" w:footer="294" w:gutter="0"/>
      <w:pgNumType w:start="5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DE" w:rsidRDefault="003800DE" w:rsidP="00BB32B1">
      <w:pPr>
        <w:spacing w:after="0" w:line="240" w:lineRule="auto"/>
      </w:pPr>
      <w:r>
        <w:separator/>
      </w:r>
    </w:p>
  </w:endnote>
  <w:endnote w:type="continuationSeparator" w:id="0">
    <w:p w:rsidR="003800DE" w:rsidRDefault="003800DE" w:rsidP="00BB3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866435688"/>
      <w:docPartObj>
        <w:docPartGallery w:val="Page Numbers (Bottom of Page)"/>
        <w:docPartUnique/>
      </w:docPartObj>
    </w:sdtPr>
    <w:sdtEndPr>
      <w:rPr>
        <w:noProof/>
      </w:rPr>
    </w:sdtEndPr>
    <w:sdtContent>
      <w:p w:rsidR="00211C4C" w:rsidRPr="00211C4C" w:rsidRDefault="0044706A">
        <w:pPr>
          <w:pStyle w:val="Footer"/>
          <w:jc w:val="center"/>
          <w:rPr>
            <w:rFonts w:ascii="Times New Roman" w:hAnsi="Times New Roman" w:cs="Times New Roman"/>
            <w:sz w:val="20"/>
            <w:szCs w:val="20"/>
          </w:rPr>
        </w:pPr>
        <w:r w:rsidRPr="00211C4C">
          <w:rPr>
            <w:rFonts w:ascii="Times New Roman" w:hAnsi="Times New Roman" w:cs="Times New Roman"/>
            <w:sz w:val="20"/>
            <w:szCs w:val="20"/>
          </w:rPr>
          <w:fldChar w:fldCharType="begin"/>
        </w:r>
        <w:r w:rsidR="00211C4C" w:rsidRPr="00211C4C">
          <w:rPr>
            <w:rFonts w:ascii="Times New Roman" w:hAnsi="Times New Roman" w:cs="Times New Roman"/>
            <w:sz w:val="20"/>
            <w:szCs w:val="20"/>
          </w:rPr>
          <w:instrText xml:space="preserve"> PAGE   \* MERGEFORMAT </w:instrText>
        </w:r>
        <w:r w:rsidRPr="00211C4C">
          <w:rPr>
            <w:rFonts w:ascii="Times New Roman" w:hAnsi="Times New Roman" w:cs="Times New Roman"/>
            <w:sz w:val="20"/>
            <w:szCs w:val="20"/>
          </w:rPr>
          <w:fldChar w:fldCharType="separate"/>
        </w:r>
        <w:r w:rsidR="00075546">
          <w:rPr>
            <w:rFonts w:ascii="Times New Roman" w:hAnsi="Times New Roman" w:cs="Times New Roman"/>
            <w:noProof/>
            <w:sz w:val="20"/>
            <w:szCs w:val="20"/>
          </w:rPr>
          <w:t>80</w:t>
        </w:r>
        <w:r w:rsidRPr="00211C4C">
          <w:rPr>
            <w:rFonts w:ascii="Times New Roman" w:hAnsi="Times New Roman" w:cs="Times New Roman"/>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826047776"/>
      <w:docPartObj>
        <w:docPartGallery w:val="Page Numbers (Bottom of Page)"/>
        <w:docPartUnique/>
      </w:docPartObj>
    </w:sdtPr>
    <w:sdtEndPr>
      <w:rPr>
        <w:noProof/>
      </w:rPr>
    </w:sdtEndPr>
    <w:sdtContent>
      <w:p w:rsidR="00211C4C" w:rsidRPr="00211C4C" w:rsidRDefault="0044706A">
        <w:pPr>
          <w:pStyle w:val="Footer"/>
          <w:jc w:val="center"/>
          <w:rPr>
            <w:rFonts w:ascii="Times New Roman" w:hAnsi="Times New Roman" w:cs="Times New Roman"/>
            <w:sz w:val="20"/>
            <w:szCs w:val="20"/>
          </w:rPr>
        </w:pPr>
        <w:r w:rsidRPr="00211C4C">
          <w:rPr>
            <w:rFonts w:ascii="Times New Roman" w:hAnsi="Times New Roman" w:cs="Times New Roman"/>
            <w:sz w:val="20"/>
            <w:szCs w:val="20"/>
          </w:rPr>
          <w:fldChar w:fldCharType="begin"/>
        </w:r>
        <w:r w:rsidR="00211C4C" w:rsidRPr="00211C4C">
          <w:rPr>
            <w:rFonts w:ascii="Times New Roman" w:hAnsi="Times New Roman" w:cs="Times New Roman"/>
            <w:sz w:val="20"/>
            <w:szCs w:val="20"/>
          </w:rPr>
          <w:instrText xml:space="preserve"> PAGE   \* MERGEFORMAT </w:instrText>
        </w:r>
        <w:r w:rsidRPr="00211C4C">
          <w:rPr>
            <w:rFonts w:ascii="Times New Roman" w:hAnsi="Times New Roman" w:cs="Times New Roman"/>
            <w:sz w:val="20"/>
            <w:szCs w:val="20"/>
          </w:rPr>
          <w:fldChar w:fldCharType="separate"/>
        </w:r>
        <w:r w:rsidR="00075546">
          <w:rPr>
            <w:rFonts w:ascii="Times New Roman" w:hAnsi="Times New Roman" w:cs="Times New Roman"/>
            <w:noProof/>
            <w:sz w:val="20"/>
            <w:szCs w:val="20"/>
          </w:rPr>
          <w:t>79</w:t>
        </w:r>
        <w:r w:rsidRPr="00211C4C">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DE" w:rsidRDefault="003800DE" w:rsidP="00BB32B1">
      <w:pPr>
        <w:spacing w:after="0" w:line="240" w:lineRule="auto"/>
      </w:pPr>
      <w:r>
        <w:separator/>
      </w:r>
    </w:p>
  </w:footnote>
  <w:footnote w:type="continuationSeparator" w:id="0">
    <w:p w:rsidR="003800DE" w:rsidRDefault="003800DE" w:rsidP="00BB32B1">
      <w:pPr>
        <w:spacing w:after="0" w:line="240" w:lineRule="auto"/>
      </w:pPr>
      <w:r>
        <w:continuationSeparator/>
      </w:r>
    </w:p>
  </w:footnote>
  <w:footnote w:id="1">
    <w:p w:rsidR="004F009E" w:rsidRPr="000A41CC" w:rsidRDefault="004F009E" w:rsidP="000A41CC">
      <w:pPr>
        <w:pStyle w:val="FootnoteText"/>
        <w:ind w:left="142" w:hanging="142"/>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t>*</w:t>
      </w:r>
      <w:r w:rsidRPr="000A41CC">
        <w:rPr>
          <w:rFonts w:ascii="Times New Roman" w:hAnsi="Times New Roman" w:cs="Times New Roman"/>
          <w:sz w:val="17"/>
          <w:szCs w:val="17"/>
        </w:rPr>
        <w:t xml:space="preserve"> </w:t>
      </w:r>
      <w:proofErr w:type="gramStart"/>
      <w:r w:rsidRPr="000A41CC">
        <w:rPr>
          <w:rFonts w:ascii="Times New Roman" w:hAnsi="Times New Roman" w:cs="Times New Roman"/>
          <w:sz w:val="17"/>
          <w:szCs w:val="17"/>
        </w:rPr>
        <w:t>LL.B (</w:t>
      </w:r>
      <w:proofErr w:type="spellStart"/>
      <w:r w:rsidRPr="000A41CC">
        <w:rPr>
          <w:rFonts w:ascii="Times New Roman" w:hAnsi="Times New Roman" w:cs="Times New Roman"/>
          <w:sz w:val="17"/>
          <w:szCs w:val="17"/>
        </w:rPr>
        <w:t>Bahir</w:t>
      </w:r>
      <w:proofErr w:type="spellEnd"/>
      <w:r w:rsidRPr="000A41CC">
        <w:rPr>
          <w:rFonts w:ascii="Times New Roman" w:hAnsi="Times New Roman" w:cs="Times New Roman"/>
          <w:sz w:val="17"/>
          <w:szCs w:val="17"/>
        </w:rPr>
        <w:t xml:space="preserve"> Dar University), LL.M in Natural Resource and Environmental Law (</w:t>
      </w:r>
      <w:proofErr w:type="spellStart"/>
      <w:r w:rsidRPr="000A41CC">
        <w:rPr>
          <w:rFonts w:ascii="Times New Roman" w:hAnsi="Times New Roman" w:cs="Times New Roman"/>
          <w:sz w:val="17"/>
          <w:szCs w:val="17"/>
        </w:rPr>
        <w:t>Bahir</w:t>
      </w:r>
      <w:proofErr w:type="spellEnd"/>
      <w:r w:rsidRPr="000A41CC">
        <w:rPr>
          <w:rFonts w:ascii="Times New Roman" w:hAnsi="Times New Roman" w:cs="Times New Roman"/>
          <w:sz w:val="17"/>
          <w:szCs w:val="17"/>
        </w:rPr>
        <w:t xml:space="preserve"> Dar University), Lecturer in Law, School of Law, </w:t>
      </w:r>
      <w:proofErr w:type="spellStart"/>
      <w:r w:rsidRPr="000A41CC">
        <w:rPr>
          <w:rFonts w:ascii="Times New Roman" w:hAnsi="Times New Roman" w:cs="Times New Roman"/>
          <w:sz w:val="17"/>
          <w:szCs w:val="17"/>
        </w:rPr>
        <w:t>Hawassa</w:t>
      </w:r>
      <w:proofErr w:type="spellEnd"/>
      <w:r w:rsidRPr="000A41CC">
        <w:rPr>
          <w:rFonts w:ascii="Times New Roman" w:hAnsi="Times New Roman" w:cs="Times New Roman"/>
          <w:sz w:val="17"/>
          <w:szCs w:val="17"/>
        </w:rPr>
        <w:t xml:space="preserve"> University.</w:t>
      </w:r>
      <w:proofErr w:type="gramEnd"/>
      <w:r w:rsidRPr="000A41CC">
        <w:rPr>
          <w:rFonts w:ascii="Times New Roman" w:hAnsi="Times New Roman" w:cs="Times New Roman"/>
          <w:sz w:val="17"/>
          <w:szCs w:val="17"/>
        </w:rPr>
        <w:t xml:space="preserve"> The author would like to thank the anonymous reviewers for their constructive comments. </w:t>
      </w:r>
      <w:r w:rsidR="000A41CC">
        <w:rPr>
          <w:rFonts w:ascii="Times New Roman" w:hAnsi="Times New Roman" w:cs="Times New Roman"/>
          <w:sz w:val="17"/>
          <w:szCs w:val="17"/>
        </w:rPr>
        <w:t>T</w:t>
      </w:r>
      <w:r w:rsidRPr="000A41CC">
        <w:rPr>
          <w:rFonts w:ascii="Times New Roman" w:hAnsi="Times New Roman" w:cs="Times New Roman"/>
          <w:sz w:val="17"/>
          <w:szCs w:val="17"/>
        </w:rPr>
        <w:t xml:space="preserve">he author </w:t>
      </w:r>
      <w:r w:rsidR="000A41CC">
        <w:rPr>
          <w:rFonts w:ascii="Times New Roman" w:hAnsi="Times New Roman" w:cs="Times New Roman"/>
          <w:sz w:val="17"/>
          <w:szCs w:val="17"/>
        </w:rPr>
        <w:t>can be reached via:</w:t>
      </w:r>
      <w:r w:rsidR="000A41CC" w:rsidRPr="000A41CC">
        <w:rPr>
          <w:rFonts w:ascii="Times New Roman" w:hAnsi="Times New Roman" w:cs="Times New Roman"/>
          <w:sz w:val="22"/>
          <w:szCs w:val="22"/>
        </w:rPr>
        <w:t xml:space="preserve"> </w:t>
      </w:r>
      <w:hyperlink r:id="rId1" w:history="1">
        <w:r w:rsidR="000A41CC" w:rsidRPr="00561563">
          <w:rPr>
            <w:rStyle w:val="Hyperlink"/>
            <w:rFonts w:ascii="Times New Roman" w:hAnsi="Times New Roman" w:cs="Times New Roman"/>
            <w:sz w:val="17"/>
            <w:szCs w:val="17"/>
          </w:rPr>
          <w:t>gezahegnmela@gmail.com</w:t>
        </w:r>
      </w:hyperlink>
      <w:r w:rsidR="000A41CC">
        <w:rPr>
          <w:rFonts w:ascii="Times New Roman" w:hAnsi="Times New Roman" w:cs="Times New Roman"/>
          <w:sz w:val="17"/>
          <w:szCs w:val="17"/>
        </w:rPr>
        <w:t>.</w:t>
      </w:r>
    </w:p>
  </w:footnote>
  <w:footnote w:id="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Glasson J., </w:t>
      </w:r>
      <w:proofErr w:type="spellStart"/>
      <w:r w:rsidRPr="000A41CC">
        <w:rPr>
          <w:rFonts w:ascii="Times New Roman" w:hAnsi="Times New Roman" w:cs="Times New Roman"/>
          <w:sz w:val="17"/>
          <w:szCs w:val="17"/>
        </w:rPr>
        <w:t>Therivel</w:t>
      </w:r>
      <w:proofErr w:type="spellEnd"/>
      <w:r w:rsidRPr="000A41CC">
        <w:rPr>
          <w:rFonts w:ascii="Times New Roman" w:hAnsi="Times New Roman" w:cs="Times New Roman"/>
          <w:sz w:val="17"/>
          <w:szCs w:val="17"/>
        </w:rPr>
        <w:t xml:space="preserve"> R., Chadwick A., </w:t>
      </w:r>
      <w:r w:rsidRPr="000A41CC">
        <w:rPr>
          <w:rFonts w:ascii="Times New Roman" w:hAnsi="Times New Roman" w:cs="Times New Roman"/>
          <w:i/>
          <w:sz w:val="17"/>
          <w:szCs w:val="17"/>
        </w:rPr>
        <w:t>Introduction to Environmental Impact Assessment: Principles and Procedures, Process, Practice and Prospects</w:t>
      </w:r>
      <w:r w:rsidRPr="000A41CC">
        <w:rPr>
          <w:rFonts w:ascii="Times New Roman" w:hAnsi="Times New Roman" w:cs="Times New Roman"/>
          <w:sz w:val="17"/>
          <w:szCs w:val="17"/>
        </w:rPr>
        <w:t xml:space="preserve">, 2nd </w:t>
      </w:r>
      <w:proofErr w:type="spellStart"/>
      <w:r w:rsidRPr="000A41CC">
        <w:rPr>
          <w:rFonts w:ascii="Times New Roman" w:hAnsi="Times New Roman" w:cs="Times New Roman"/>
          <w:sz w:val="17"/>
          <w:szCs w:val="17"/>
        </w:rPr>
        <w:t>edn</w:t>
      </w:r>
      <w:proofErr w:type="spellEnd"/>
      <w:r w:rsidRPr="000A41CC">
        <w:rPr>
          <w:rFonts w:ascii="Times New Roman" w:hAnsi="Times New Roman" w:cs="Times New Roman"/>
          <w:sz w:val="17"/>
          <w:szCs w:val="17"/>
        </w:rPr>
        <w:t>, The Natural and Built Environment Series. UCL Press, UK, (1999), p. 4</w:t>
      </w:r>
    </w:p>
  </w:footnote>
  <w:footnote w:id="3">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Obaidullah</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Nadeem</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Rizwan</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Hameed</w:t>
      </w:r>
      <w:proofErr w:type="spellEnd"/>
      <w:r w:rsidRPr="000A41CC">
        <w:rPr>
          <w:rFonts w:ascii="Times New Roman" w:hAnsi="Times New Roman" w:cs="Times New Roman"/>
          <w:sz w:val="17"/>
          <w:szCs w:val="17"/>
        </w:rPr>
        <w:t xml:space="preserve">, and </w:t>
      </w:r>
      <w:proofErr w:type="spellStart"/>
      <w:r w:rsidRPr="000A41CC">
        <w:rPr>
          <w:rFonts w:ascii="Times New Roman" w:hAnsi="Times New Roman" w:cs="Times New Roman"/>
          <w:sz w:val="17"/>
          <w:szCs w:val="17"/>
        </w:rPr>
        <w:t>Sajjad</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Haydar</w:t>
      </w:r>
      <w:proofErr w:type="spellEnd"/>
      <w:r w:rsidRPr="000A41CC">
        <w:rPr>
          <w:rFonts w:ascii="Times New Roman" w:hAnsi="Times New Roman" w:cs="Times New Roman"/>
          <w:sz w:val="17"/>
          <w:szCs w:val="17"/>
        </w:rPr>
        <w:t xml:space="preserve">, Public Consultation and Participation in EIA in Pakistan and Lessons Learnt from International Practices, </w:t>
      </w:r>
      <w:r w:rsidRPr="000A41CC">
        <w:rPr>
          <w:rFonts w:ascii="Times New Roman" w:hAnsi="Times New Roman" w:cs="Times New Roman"/>
          <w:i/>
          <w:sz w:val="17"/>
          <w:szCs w:val="17"/>
        </w:rPr>
        <w:t xml:space="preserve">Pakistan. Institute of Engineering and applied Science, </w:t>
      </w:r>
      <w:r w:rsidRPr="000A41CC">
        <w:rPr>
          <w:rFonts w:ascii="Times New Roman" w:hAnsi="Times New Roman" w:cs="Times New Roman"/>
          <w:sz w:val="17"/>
          <w:szCs w:val="17"/>
        </w:rPr>
        <w:t>Vol. 14:</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(2014), https://www.researchgate.net/publication/262161132 (accessed</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Sep. 9, 2021) p. 73</w:t>
      </w:r>
    </w:p>
  </w:footnote>
  <w:footnote w:id="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C. Wood, </w:t>
      </w:r>
      <w:r w:rsidRPr="000A41CC">
        <w:rPr>
          <w:rFonts w:ascii="Times New Roman" w:hAnsi="Times New Roman" w:cs="Times New Roman"/>
          <w:i/>
          <w:sz w:val="17"/>
          <w:szCs w:val="17"/>
        </w:rPr>
        <w:t>Environmental Impact Assessment: A Comparative Review</w:t>
      </w:r>
      <w:r w:rsidRPr="000A41CC">
        <w:rPr>
          <w:rFonts w:ascii="Times New Roman" w:hAnsi="Times New Roman" w:cs="Times New Roman"/>
          <w:sz w:val="17"/>
          <w:szCs w:val="17"/>
        </w:rPr>
        <w:t>, 2nd ed. Prentice Hall, Harlow, Great Britain (2002), P. 275</w:t>
      </w:r>
    </w:p>
  </w:footnote>
  <w:footnote w:id="5">
    <w:p w:rsidR="004F009E" w:rsidRPr="000A41CC" w:rsidRDefault="004F009E" w:rsidP="000A41CC">
      <w:pPr>
        <w:spacing w:after="0" w:line="240" w:lineRule="auto"/>
        <w:ind w:left="142" w:hanging="142"/>
        <w:contextualSpacing/>
        <w:jc w:val="both"/>
        <w:rPr>
          <w:rFonts w:ascii="Times New Roman" w:hAnsi="Times New Roman" w:cs="Times New Roman"/>
          <w:color w:val="000000"/>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proofErr w:type="gramStart"/>
      <w:r w:rsidRPr="000A41CC">
        <w:rPr>
          <w:rFonts w:ascii="Times New Roman" w:hAnsi="Times New Roman" w:cs="Times New Roman"/>
          <w:sz w:val="17"/>
          <w:szCs w:val="17"/>
        </w:rPr>
        <w:t>International Association for Impact Assessment (IAIA), Principles of Environmental Impact Assessment Best Practice, (1999), http://www.iaia.org/publicdocuments/special-publications/Principles%20of%20IA_web.pdf&gt; (accessed Sep. 10, 2021).</w:t>
      </w:r>
      <w:proofErr w:type="gramEnd"/>
    </w:p>
  </w:footnote>
  <w:footnote w:id="6">
    <w:p w:rsidR="004F009E" w:rsidRPr="000A41CC" w:rsidRDefault="004F009E" w:rsidP="000A41CC">
      <w:pPr>
        <w:pStyle w:val="FootnoteText"/>
        <w:ind w:left="142" w:hanging="142"/>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For example, see the article which is written by </w:t>
      </w:r>
      <w:proofErr w:type="spellStart"/>
      <w:r w:rsidRPr="000A41CC">
        <w:rPr>
          <w:rFonts w:ascii="Times New Roman" w:hAnsi="Times New Roman" w:cs="Times New Roman"/>
          <w:sz w:val="17"/>
          <w:szCs w:val="17"/>
        </w:rPr>
        <w:t>Dejene</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Janka</w:t>
      </w:r>
      <w:proofErr w:type="spellEnd"/>
      <w:r w:rsidRPr="000A41CC">
        <w:rPr>
          <w:rFonts w:ascii="Times New Roman" w:hAnsi="Times New Roman" w:cs="Times New Roman"/>
          <w:sz w:val="17"/>
          <w:szCs w:val="17"/>
        </w:rPr>
        <w:t xml:space="preserve"> on the title, Environmental Democracy in Ethiopia: Emphasis on Public participation in Environmental Impact Assessment in Ethiopia, published on </w:t>
      </w:r>
      <w:proofErr w:type="spellStart"/>
      <w:r w:rsidRPr="000A41CC">
        <w:rPr>
          <w:rFonts w:ascii="Times New Roman" w:hAnsi="Times New Roman" w:cs="Times New Roman"/>
          <w:i/>
          <w:sz w:val="17"/>
          <w:szCs w:val="17"/>
        </w:rPr>
        <w:t>Bahir</w:t>
      </w:r>
      <w:proofErr w:type="spellEnd"/>
      <w:r w:rsidRPr="000A41CC">
        <w:rPr>
          <w:rFonts w:ascii="Times New Roman" w:hAnsi="Times New Roman" w:cs="Times New Roman"/>
          <w:i/>
          <w:sz w:val="17"/>
          <w:szCs w:val="17"/>
        </w:rPr>
        <w:t xml:space="preserve"> Dar University Journal of law</w:t>
      </w:r>
      <w:r w:rsidRPr="000A41CC">
        <w:rPr>
          <w:rFonts w:ascii="Times New Roman" w:hAnsi="Times New Roman" w:cs="Times New Roman"/>
          <w:sz w:val="17"/>
          <w:szCs w:val="17"/>
        </w:rPr>
        <w:t>, Volume 1 No. 2: 2010. In this article the writer has tried to assess the legal regimes governing public participation in the EIA process and pinpointed the practical gaps that hinder the process. However, the writer does not single out those public participation provisions that extend from stakeholders Identifications to grievance handling mechanisms and does not indulge in to comparatively assessing the EIA laws of Ethiopia against countries having better experience in the area.</w:t>
      </w:r>
      <w:r w:rsidR="00883655">
        <w:rPr>
          <w:rFonts w:ascii="Times New Roman" w:hAnsi="Times New Roman" w:cs="Times New Roman"/>
          <w:sz w:val="17"/>
          <w:szCs w:val="17"/>
        </w:rPr>
        <w:t xml:space="preserve"> </w:t>
      </w:r>
    </w:p>
    <w:p w:rsidR="004F009E" w:rsidRPr="000A41CC" w:rsidRDefault="00883655" w:rsidP="000A41CC">
      <w:pPr>
        <w:pStyle w:val="FootnoteText"/>
        <w:ind w:left="142" w:hanging="142"/>
        <w:jc w:val="both"/>
        <w:rPr>
          <w:rFonts w:ascii="Times New Roman" w:hAnsi="Times New Roman" w:cs="Times New Roman"/>
          <w:sz w:val="17"/>
          <w:szCs w:val="17"/>
        </w:rPr>
      </w:pPr>
      <w:r>
        <w:rPr>
          <w:rFonts w:ascii="Times New Roman" w:hAnsi="Times New Roman" w:cs="Times New Roman"/>
          <w:sz w:val="17"/>
          <w:szCs w:val="17"/>
        </w:rPr>
        <w:t xml:space="preserve"> </w:t>
      </w:r>
    </w:p>
    <w:p w:rsidR="004F009E" w:rsidRPr="000A41CC" w:rsidRDefault="004F009E" w:rsidP="000A41CC">
      <w:pPr>
        <w:pStyle w:val="FootnoteText"/>
        <w:ind w:left="142" w:hanging="142"/>
        <w:jc w:val="both"/>
        <w:rPr>
          <w:rFonts w:ascii="Times New Roman" w:hAnsi="Times New Roman" w:cs="Times New Roman"/>
          <w:sz w:val="17"/>
          <w:szCs w:val="17"/>
        </w:rPr>
      </w:pPr>
    </w:p>
  </w:footnote>
  <w:footnote w:id="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International Association for Impact Assessment (IAIA), Public participation: International Best Practice Principles, Special Publication Series No.4., http://www.iaia.org/publicdocuments/special-publications/SP4%20web.pdf &gt; (2006), (Accessed, Sep. 20, 2021)</w:t>
      </w:r>
    </w:p>
  </w:footnote>
  <w:footnote w:id="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Joseph F.C. </w:t>
      </w:r>
      <w:proofErr w:type="spellStart"/>
      <w:r w:rsidRPr="000A41CC">
        <w:rPr>
          <w:rFonts w:ascii="Times New Roman" w:hAnsi="Times New Roman" w:cs="Times New Roman"/>
          <w:sz w:val="17"/>
          <w:szCs w:val="17"/>
        </w:rPr>
        <w:t>Dimento</w:t>
      </w:r>
      <w:proofErr w:type="spellEnd"/>
      <w:r w:rsidRPr="000A41CC">
        <w:rPr>
          <w:rFonts w:ascii="Times New Roman" w:hAnsi="Times New Roman" w:cs="Times New Roman"/>
          <w:sz w:val="17"/>
          <w:szCs w:val="17"/>
        </w:rPr>
        <w:t xml:space="preserve">, </w:t>
      </w:r>
      <w:r w:rsidRPr="000A41CC">
        <w:rPr>
          <w:rFonts w:ascii="Times New Roman" w:hAnsi="Times New Roman" w:cs="Times New Roman"/>
          <w:i/>
          <w:sz w:val="17"/>
          <w:szCs w:val="17"/>
        </w:rPr>
        <w:t>The Global Environmental and International Law</w:t>
      </w:r>
      <w:r w:rsidRPr="000A41CC">
        <w:rPr>
          <w:rFonts w:ascii="Times New Roman" w:hAnsi="Times New Roman" w:cs="Times New Roman"/>
          <w:sz w:val="17"/>
          <w:szCs w:val="17"/>
        </w:rPr>
        <w:t xml:space="preserve">, University of Texas press, 2003, p. 173 </w:t>
      </w:r>
    </w:p>
  </w:footnote>
  <w:footnote w:id="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eastAsia="SimSun" w:hAnsi="Times New Roman" w:cs="Times New Roman"/>
          <w:sz w:val="17"/>
          <w:szCs w:val="17"/>
        </w:rPr>
        <w:t xml:space="preserve"> </w:t>
      </w:r>
      <w:r w:rsidRPr="000A41CC">
        <w:rPr>
          <w:rFonts w:ascii="Times New Roman" w:eastAsia="SimSun" w:hAnsi="Times New Roman" w:cs="Times New Roman"/>
          <w:sz w:val="17"/>
          <w:szCs w:val="17"/>
        </w:rPr>
        <w:t xml:space="preserve">Brian D. Clark, </w:t>
      </w:r>
      <w:r w:rsidRPr="000A41CC">
        <w:rPr>
          <w:rFonts w:ascii="Times New Roman" w:hAnsi="Times New Roman" w:cs="Times New Roman"/>
          <w:sz w:val="17"/>
          <w:szCs w:val="17"/>
        </w:rPr>
        <w:t xml:space="preserve">Improving Public Participation in Environmental Impact Assessment, </w:t>
      </w:r>
      <w:r w:rsidRPr="000A41CC">
        <w:rPr>
          <w:rFonts w:ascii="Times New Roman" w:hAnsi="Times New Roman" w:cs="Times New Roman"/>
          <w:i/>
          <w:sz w:val="17"/>
          <w:szCs w:val="17"/>
        </w:rPr>
        <w:t>Built Environment(1978)</w:t>
      </w:r>
      <w:r w:rsidRPr="000A41CC">
        <w:rPr>
          <w:rFonts w:ascii="Times New Roman" w:hAnsi="Times New Roman" w:cs="Times New Roman"/>
          <w:sz w:val="17"/>
          <w:szCs w:val="17"/>
        </w:rPr>
        <w:t xml:space="preserve">,Vol. 20: No. 4, (1994), </w:t>
      </w:r>
      <w:hyperlink r:id="rId2" w:history="1">
        <w:r w:rsidRPr="000A41CC">
          <w:rPr>
            <w:rStyle w:val="Hyperlink"/>
            <w:rFonts w:ascii="Times New Roman" w:eastAsia="SimSun" w:hAnsi="Times New Roman" w:cs="Times New Roman"/>
            <w:sz w:val="17"/>
            <w:szCs w:val="17"/>
          </w:rPr>
          <w:t>https://www.jstor.org</w:t>
        </w:r>
      </w:hyperlink>
      <w:r w:rsidRPr="000A41CC">
        <w:rPr>
          <w:rFonts w:ascii="Times New Roman" w:eastAsia="SimSun" w:hAnsi="Times New Roman" w:cs="Times New Roman"/>
          <w:sz w:val="17"/>
          <w:szCs w:val="17"/>
        </w:rPr>
        <w:t xml:space="preserve">, (accessed on Sep. 22, 202), </w:t>
      </w:r>
      <w:r w:rsidRPr="000A41CC">
        <w:rPr>
          <w:rFonts w:ascii="Times New Roman" w:hAnsi="Times New Roman" w:cs="Times New Roman"/>
          <w:sz w:val="17"/>
          <w:szCs w:val="17"/>
        </w:rPr>
        <w:t>p. 294</w:t>
      </w:r>
    </w:p>
  </w:footnote>
  <w:footnote w:id="10">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w:t>
      </w:r>
    </w:p>
  </w:footnote>
  <w:footnote w:id="1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eastAsia="SimSun" w:hAnsi="Times New Roman" w:cs="Times New Roman"/>
          <w:sz w:val="17"/>
          <w:szCs w:val="17"/>
        </w:rPr>
        <w:t xml:space="preserve"> </w:t>
      </w:r>
      <w:r w:rsidRPr="000A41CC">
        <w:rPr>
          <w:rFonts w:ascii="Times New Roman" w:eastAsia="SimSun" w:hAnsi="Times New Roman" w:cs="Times New Roman"/>
          <w:sz w:val="17"/>
          <w:szCs w:val="17"/>
        </w:rPr>
        <w:t>Id., p.294</w:t>
      </w:r>
    </w:p>
  </w:footnote>
  <w:footnote w:id="1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Shanshan</w:t>
      </w:r>
      <w:proofErr w:type="spellEnd"/>
      <w:r w:rsidRPr="000A41CC">
        <w:rPr>
          <w:rFonts w:ascii="Times New Roman" w:hAnsi="Times New Roman" w:cs="Times New Roman"/>
          <w:sz w:val="17"/>
          <w:szCs w:val="17"/>
        </w:rPr>
        <w:t xml:space="preserve"> Yang, Public Participation in the Chinese Environmental Impact Assessment (EIA) system, </w:t>
      </w:r>
      <w:r w:rsidRPr="000A41CC">
        <w:rPr>
          <w:rFonts w:ascii="Times New Roman" w:hAnsi="Times New Roman" w:cs="Times New Roman"/>
          <w:i/>
          <w:sz w:val="17"/>
          <w:szCs w:val="17"/>
        </w:rPr>
        <w:t>Journal of Environmental Assessment Policy and Management</w:t>
      </w:r>
      <w:r w:rsidRPr="000A41CC">
        <w:rPr>
          <w:rFonts w:ascii="Times New Roman" w:hAnsi="Times New Roman" w:cs="Times New Roman"/>
          <w:sz w:val="17"/>
          <w:szCs w:val="17"/>
        </w:rPr>
        <w:t>, Vol.10: No.1, 2008, p, 94</w:t>
      </w:r>
    </w:p>
  </w:footnote>
  <w:footnote w:id="13">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Asha</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Rajvanshi</w:t>
      </w:r>
      <w:proofErr w:type="spellEnd"/>
      <w:r w:rsidRPr="000A41CC">
        <w:rPr>
          <w:rFonts w:ascii="Times New Roman" w:hAnsi="Times New Roman" w:cs="Times New Roman"/>
          <w:sz w:val="17"/>
          <w:szCs w:val="17"/>
        </w:rPr>
        <w:t xml:space="preserve">, Promoting Public Participation for Integrating Sustainability Issues In Environmental Decision –Making; the Indian Experience, </w:t>
      </w:r>
      <w:r w:rsidRPr="000A41CC">
        <w:rPr>
          <w:rFonts w:ascii="Times New Roman" w:hAnsi="Times New Roman" w:cs="Times New Roman"/>
          <w:i/>
          <w:sz w:val="17"/>
          <w:szCs w:val="17"/>
        </w:rPr>
        <w:t>Journal of Environmental Assessment Policy and Management</w:t>
      </w:r>
      <w:r w:rsidRPr="000A41CC">
        <w:rPr>
          <w:rFonts w:ascii="Times New Roman" w:hAnsi="Times New Roman" w:cs="Times New Roman"/>
          <w:sz w:val="17"/>
          <w:szCs w:val="17"/>
        </w:rPr>
        <w:t>, Vol. 5: No. 3, special Issue: Public and Stakeholder Participation in Environmental Decision-Making (September, 2003), p. 298</w:t>
      </w:r>
    </w:p>
  </w:footnote>
  <w:footnote w:id="1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gramStart"/>
      <w:r w:rsidRPr="000A41CC">
        <w:rPr>
          <w:rFonts w:ascii="Times New Roman" w:hAnsi="Times New Roman" w:cs="Times New Roman"/>
          <w:sz w:val="17"/>
          <w:szCs w:val="17"/>
        </w:rPr>
        <w:t>Environmental Law Alliance World Wide (ELAW), 2013.</w:t>
      </w:r>
      <w:proofErr w:type="gramEnd"/>
      <w:r w:rsidRPr="000A41CC">
        <w:rPr>
          <w:rFonts w:ascii="Times New Roman" w:hAnsi="Times New Roman" w:cs="Times New Roman"/>
          <w:sz w:val="17"/>
          <w:szCs w:val="17"/>
        </w:rPr>
        <w:t xml:space="preserve"> EIA Law </w:t>
      </w:r>
      <w:proofErr w:type="gramStart"/>
      <w:r w:rsidRPr="000A41CC">
        <w:rPr>
          <w:rFonts w:ascii="Times New Roman" w:hAnsi="Times New Roman" w:cs="Times New Roman"/>
          <w:sz w:val="17"/>
          <w:szCs w:val="17"/>
        </w:rPr>
        <w:t>Matrix.:</w:t>
      </w:r>
      <w:proofErr w:type="gramEnd"/>
      <w:r w:rsidRPr="000A41CC">
        <w:rPr>
          <w:rFonts w:ascii="Times New Roman" w:hAnsi="Times New Roman" w:cs="Times New Roman"/>
          <w:sz w:val="17"/>
          <w:szCs w:val="17"/>
        </w:rPr>
        <w:t xml:space="preserve"> </w:t>
      </w:r>
      <w:hyperlink r:id="rId3" w:history="1">
        <w:r w:rsidRPr="000A41CC">
          <w:rPr>
            <w:rStyle w:val="Hyperlink"/>
            <w:rFonts w:ascii="Times New Roman" w:hAnsi="Times New Roman" w:cs="Times New Roman"/>
            <w:sz w:val="17"/>
            <w:szCs w:val="17"/>
          </w:rPr>
          <w:t>https://www.elaw.org/node/5986</w:t>
        </w:r>
      </w:hyperlink>
      <w:r w:rsidRPr="000A41CC">
        <w:rPr>
          <w:rFonts w:ascii="Times New Roman" w:hAnsi="Times New Roman" w:cs="Times New Roman"/>
          <w:sz w:val="17"/>
          <w:szCs w:val="17"/>
        </w:rPr>
        <w:t xml:space="preserve">, and Netherlands Commission for Environmental Assessment (NCEA), NCEA , 2013, Countries &amp; profiles. at: </w:t>
      </w:r>
      <w:hyperlink r:id="rId4" w:history="1">
        <w:r w:rsidRPr="000A41CC">
          <w:rPr>
            <w:rStyle w:val="Hyperlink"/>
            <w:rFonts w:ascii="Times New Roman" w:hAnsi="Times New Roman" w:cs="Times New Roman"/>
            <w:sz w:val="17"/>
            <w:szCs w:val="17"/>
          </w:rPr>
          <w:t>http://www.eia.nl/en/countries</w:t>
        </w:r>
      </w:hyperlink>
      <w:r w:rsidRPr="000A41CC">
        <w:rPr>
          <w:rFonts w:ascii="Times New Roman" w:hAnsi="Times New Roman" w:cs="Times New Roman"/>
          <w:sz w:val="17"/>
          <w:szCs w:val="17"/>
        </w:rPr>
        <w:t>, (Accessed</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Nov. 20,</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2021)</w:t>
      </w:r>
    </w:p>
  </w:footnote>
  <w:footnote w:id="1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Sandara</w:t>
      </w:r>
      <w:proofErr w:type="spellEnd"/>
      <w:r w:rsidRPr="000A41CC">
        <w:rPr>
          <w:rFonts w:ascii="Times New Roman" w:hAnsi="Times New Roman" w:cs="Times New Roman"/>
          <w:sz w:val="17"/>
          <w:szCs w:val="17"/>
        </w:rPr>
        <w:t xml:space="preserve"> E. </w:t>
      </w:r>
      <w:proofErr w:type="spellStart"/>
      <w:r w:rsidRPr="000A41CC">
        <w:rPr>
          <w:rFonts w:ascii="Times New Roman" w:hAnsi="Times New Roman" w:cs="Times New Roman"/>
          <w:sz w:val="17"/>
          <w:szCs w:val="17"/>
        </w:rPr>
        <w:t>Odemene</w:t>
      </w:r>
      <w:proofErr w:type="spellEnd"/>
      <w:r w:rsidRPr="000A41CC">
        <w:rPr>
          <w:rFonts w:ascii="Times New Roman" w:hAnsi="Times New Roman" w:cs="Times New Roman"/>
          <w:sz w:val="17"/>
          <w:szCs w:val="17"/>
        </w:rPr>
        <w:t>, Optimizing Public Participation in Environmental Decision Making in Nigeria, thesis submitted in partial fulfillment of the coursework requirements for the Degree of Masters in Environmental Policy and Management, unpublished, (2015), p.22</w:t>
      </w:r>
    </w:p>
  </w:footnote>
  <w:footnote w:id="16">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Ross Hughes, </w:t>
      </w:r>
      <w:r w:rsidRPr="000A41CC">
        <w:rPr>
          <w:rFonts w:ascii="Times New Roman" w:hAnsi="Times New Roman" w:cs="Times New Roman"/>
          <w:i/>
          <w:sz w:val="17"/>
          <w:szCs w:val="17"/>
        </w:rPr>
        <w:t>Environmental Impact Assessment and Stakeholders Involvement</w:t>
      </w:r>
      <w:r w:rsidRPr="000A41CC">
        <w:rPr>
          <w:rFonts w:ascii="Times New Roman" w:hAnsi="Times New Roman" w:cs="Times New Roman"/>
          <w:sz w:val="17"/>
          <w:szCs w:val="17"/>
        </w:rPr>
        <w:t>, International Institute for Environment and Development, (1998), p.1</w:t>
      </w:r>
    </w:p>
  </w:footnote>
  <w:footnote w:id="17">
    <w:p w:rsidR="004F009E" w:rsidRPr="000A41CC" w:rsidRDefault="004F009E" w:rsidP="000A41CC">
      <w:pPr>
        <w:pStyle w:val="FootnoteText"/>
        <w:ind w:left="142" w:hanging="142"/>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1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Yang, supra note 11, p. 94</w:t>
      </w:r>
    </w:p>
  </w:footnote>
  <w:footnote w:id="1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w:t>
      </w:r>
    </w:p>
  </w:footnote>
  <w:footnote w:id="20">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 p. 94</w:t>
      </w:r>
    </w:p>
  </w:footnote>
  <w:footnote w:id="2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2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23">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The National Environmental Management Act (Act 107 of 1998) of South Africa, </w:t>
      </w:r>
      <w:r w:rsidRPr="000A41CC">
        <w:rPr>
          <w:rFonts w:ascii="Times New Roman" w:hAnsi="Times New Roman" w:cs="Times New Roman"/>
          <w:i/>
          <w:sz w:val="17"/>
          <w:szCs w:val="17"/>
        </w:rPr>
        <w:t>Gazette No. 19519, Notice No.1540</w:t>
      </w:r>
      <w:r w:rsidRPr="000A41CC">
        <w:rPr>
          <w:rFonts w:ascii="Times New Roman" w:hAnsi="Times New Roman" w:cs="Times New Roman"/>
          <w:sz w:val="17"/>
          <w:szCs w:val="17"/>
        </w:rPr>
        <w:t>,</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see chapter 1 (section 4f), [hereinafter NEMA of South Africa, 1998]</w:t>
      </w:r>
    </w:p>
  </w:footnote>
  <w:footnote w:id="2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Environmental Impact Assessment Regulations, 2014, Government Notice R982 in </w:t>
      </w:r>
      <w:r w:rsidRPr="000A41CC">
        <w:rPr>
          <w:rFonts w:ascii="Times New Roman" w:hAnsi="Times New Roman" w:cs="Times New Roman"/>
          <w:i/>
          <w:sz w:val="17"/>
          <w:szCs w:val="17"/>
        </w:rPr>
        <w:t>Government Gazette 38282</w:t>
      </w:r>
      <w:r w:rsidRPr="000A41CC">
        <w:rPr>
          <w:rFonts w:ascii="Times New Roman" w:hAnsi="Times New Roman" w:cs="Times New Roman"/>
          <w:sz w:val="17"/>
          <w:szCs w:val="17"/>
        </w:rPr>
        <w:t xml:space="preserve"> dated 4 December 2014, as amended by Government Notice 706 in </w:t>
      </w:r>
      <w:r w:rsidRPr="000A41CC">
        <w:rPr>
          <w:rFonts w:ascii="Times New Roman" w:hAnsi="Times New Roman" w:cs="Times New Roman"/>
          <w:i/>
          <w:sz w:val="17"/>
          <w:szCs w:val="17"/>
        </w:rPr>
        <w:t>Government Gazette 41766</w:t>
      </w:r>
      <w:r w:rsidRPr="000A41CC">
        <w:rPr>
          <w:rFonts w:ascii="Times New Roman" w:hAnsi="Times New Roman" w:cs="Times New Roman"/>
          <w:sz w:val="17"/>
          <w:szCs w:val="17"/>
        </w:rPr>
        <w:t xml:space="preserve"> dated 13 July 2018, chapter 6</w:t>
      </w:r>
    </w:p>
  </w:footnote>
  <w:footnote w:id="25">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Department of Environmental Affairs (2010), Public Participation 2010, Integrated Environmental Management Guideline Series 7, Department of Environmental Affairs, Pretoria, South Africa, Section 6, [hereinafter Public Participation Guideline of South Africa, 2010]</w:t>
      </w:r>
    </w:p>
  </w:footnote>
  <w:footnote w:id="26">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see section 4.3.</w:t>
      </w:r>
    </w:p>
  </w:footnote>
  <w:footnote w:id="2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28">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The Constitution of the Republic of Kenya, Nairobi: National Council for Law Reporting, (2010), Article 27 and 10 (2) a, b and c </w:t>
      </w:r>
    </w:p>
  </w:footnote>
  <w:footnote w:id="2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Environmental (Impact Assessment and Audit) Regulations of Kenya, (2003), see part III and IV of the guideline,[hereinafter EIA Regulation of Kenya, 2003]</w:t>
      </w:r>
    </w:p>
  </w:footnote>
  <w:footnote w:id="30">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Ministry of Devolution and Planning &amp; Council of Governors Republic of Kenya County Public Participation Guidelines, 2016, see section 3.4</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[hereinafter Public Participation Guideline of Kenya, 2016]</w:t>
      </w:r>
    </w:p>
  </w:footnote>
  <w:footnote w:id="3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see key terms/concepts, p. vii</w:t>
      </w:r>
    </w:p>
  </w:footnote>
  <w:footnote w:id="3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see section 3.4</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of the guideline.</w:t>
      </w:r>
    </w:p>
  </w:footnote>
  <w:footnote w:id="33">
    <w:p w:rsidR="004F009E" w:rsidRPr="000A41CC" w:rsidRDefault="004F009E" w:rsidP="000A41CC">
      <w:pPr>
        <w:autoSpaceDE w:val="0"/>
        <w:autoSpaceDN w:val="0"/>
        <w:adjustRightInd w:val="0"/>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Kenya Gazette Supplement No. 17 (Senate Bills No. 4), The Public Participation Bill, 2018, Guiding Principles of Public Participation, part 4, p.47, [hereinafter Public Participation Bill of Kenya, 2018].</w:t>
      </w:r>
    </w:p>
  </w:footnote>
  <w:footnote w:id="3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w:t>
      </w:r>
    </w:p>
  </w:footnote>
  <w:footnote w:id="3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The Constitution of the Federal Democratic Republic of Ethiopia, Proclamation No. 1/1995, </w:t>
      </w:r>
      <w:r w:rsidRPr="000A41CC">
        <w:rPr>
          <w:rFonts w:ascii="Times New Roman" w:hAnsi="Times New Roman" w:cs="Times New Roman"/>
          <w:i/>
          <w:sz w:val="17"/>
          <w:szCs w:val="17"/>
        </w:rPr>
        <w:t xml:space="preserve">Federal </w:t>
      </w:r>
      <w:proofErr w:type="spellStart"/>
      <w:r w:rsidRPr="000A41CC">
        <w:rPr>
          <w:rFonts w:ascii="Times New Roman" w:hAnsi="Times New Roman" w:cs="Times New Roman"/>
          <w:i/>
          <w:sz w:val="17"/>
          <w:szCs w:val="17"/>
        </w:rPr>
        <w:t>Negarit</w:t>
      </w:r>
      <w:proofErr w:type="spellEnd"/>
      <w:r w:rsidRPr="000A41CC">
        <w:rPr>
          <w:rFonts w:ascii="Times New Roman" w:hAnsi="Times New Roman" w:cs="Times New Roman"/>
          <w:i/>
          <w:sz w:val="17"/>
          <w:szCs w:val="17"/>
        </w:rPr>
        <w:t xml:space="preserve"> </w:t>
      </w:r>
      <w:proofErr w:type="spellStart"/>
      <w:r w:rsidRPr="000A41CC">
        <w:rPr>
          <w:rFonts w:ascii="Times New Roman" w:hAnsi="Times New Roman" w:cs="Times New Roman"/>
          <w:i/>
          <w:sz w:val="17"/>
          <w:szCs w:val="17"/>
        </w:rPr>
        <w:t>Gazetta</w:t>
      </w:r>
      <w:proofErr w:type="spellEnd"/>
      <w:r w:rsidRPr="000A41CC">
        <w:rPr>
          <w:rFonts w:ascii="Times New Roman" w:hAnsi="Times New Roman" w:cs="Times New Roman"/>
          <w:sz w:val="17"/>
          <w:szCs w:val="17"/>
        </w:rPr>
        <w:t xml:space="preserve">, (1995), Art. </w:t>
      </w:r>
      <w:proofErr w:type="gramStart"/>
      <w:r w:rsidRPr="000A41CC">
        <w:rPr>
          <w:rFonts w:ascii="Times New Roman" w:hAnsi="Times New Roman" w:cs="Times New Roman"/>
          <w:sz w:val="17"/>
          <w:szCs w:val="17"/>
        </w:rPr>
        <w:t>92, [hereinafter FDRE Const.].</w:t>
      </w:r>
      <w:proofErr w:type="gramEnd"/>
    </w:p>
  </w:footnote>
  <w:footnote w:id="36">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Art. 106</w:t>
      </w:r>
    </w:p>
  </w:footnote>
  <w:footnote w:id="3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Environmental Impact Assessment Proclamation, Proclamation No. 299/2002, </w:t>
      </w:r>
      <w:r w:rsidRPr="000A41CC">
        <w:rPr>
          <w:rFonts w:ascii="Times New Roman" w:hAnsi="Times New Roman" w:cs="Times New Roman"/>
          <w:i/>
          <w:sz w:val="17"/>
          <w:szCs w:val="17"/>
        </w:rPr>
        <w:t xml:space="preserve">Federal </w:t>
      </w:r>
      <w:proofErr w:type="spellStart"/>
      <w:r w:rsidRPr="000A41CC">
        <w:rPr>
          <w:rFonts w:ascii="Times New Roman" w:hAnsi="Times New Roman" w:cs="Times New Roman"/>
          <w:i/>
          <w:sz w:val="17"/>
          <w:szCs w:val="17"/>
        </w:rPr>
        <w:t>Negarit</w:t>
      </w:r>
      <w:proofErr w:type="spellEnd"/>
      <w:r w:rsidRPr="000A41CC">
        <w:rPr>
          <w:rFonts w:ascii="Times New Roman" w:hAnsi="Times New Roman" w:cs="Times New Roman"/>
          <w:i/>
          <w:sz w:val="17"/>
          <w:szCs w:val="17"/>
        </w:rPr>
        <w:t xml:space="preserve"> </w:t>
      </w:r>
      <w:proofErr w:type="spellStart"/>
      <w:r w:rsidRPr="000A41CC">
        <w:rPr>
          <w:rFonts w:ascii="Times New Roman" w:hAnsi="Times New Roman" w:cs="Times New Roman"/>
          <w:i/>
          <w:sz w:val="17"/>
          <w:szCs w:val="17"/>
        </w:rPr>
        <w:t>Gazetta</w:t>
      </w:r>
      <w:proofErr w:type="spellEnd"/>
      <w:r w:rsidRPr="000A41CC">
        <w:rPr>
          <w:rFonts w:ascii="Times New Roman" w:hAnsi="Times New Roman" w:cs="Times New Roman"/>
          <w:sz w:val="17"/>
          <w:szCs w:val="17"/>
        </w:rPr>
        <w:t>, (2002), Article 15 [hereinafter EIA Proc. No. 299/2002]</w:t>
      </w:r>
    </w:p>
  </w:footnote>
  <w:footnote w:id="3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Federal Democratic Republic of Ethiopia, Environmental Protection Authority, Environmental Impact Assessment Procedural Guideline Serious 1, 2003, Part. 4.2.2. (Hereinafter EPA, EIA procedural guideline Serious 1)</w:t>
      </w:r>
    </w:p>
  </w:footnote>
  <w:footnote w:id="3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Obaidullah</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Nadeem</w:t>
      </w:r>
      <w:proofErr w:type="spellEnd"/>
      <w:r w:rsidRPr="000A41CC">
        <w:rPr>
          <w:rFonts w:ascii="Times New Roman" w:hAnsi="Times New Roman" w:cs="Times New Roman"/>
          <w:sz w:val="17"/>
          <w:szCs w:val="17"/>
        </w:rPr>
        <w:t xml:space="preserve">, et’ all, supra note 2, p.75 </w:t>
      </w:r>
    </w:p>
  </w:footnote>
  <w:footnote w:id="40">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Jin Chen, Public participation provisions in</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Environmental Impact Assessment (EIA) legal system ;Case studies in China, India and Indonesia, A Thesis submitted to the Faculty of Geosciences for the Degree of Master of Science in Sustainable Development, (2013), P.12</w:t>
      </w:r>
    </w:p>
  </w:footnote>
  <w:footnote w:id="4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Obaidullah</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Nadeem</w:t>
      </w:r>
      <w:proofErr w:type="spellEnd"/>
      <w:r w:rsidRPr="000A41CC">
        <w:rPr>
          <w:rFonts w:ascii="Times New Roman" w:hAnsi="Times New Roman" w:cs="Times New Roman"/>
          <w:sz w:val="17"/>
          <w:szCs w:val="17"/>
        </w:rPr>
        <w:t xml:space="preserve">, et al,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 p.75</w:t>
      </w:r>
    </w:p>
  </w:footnote>
  <w:footnote w:id="4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proofErr w:type="gramStart"/>
      <w:r w:rsidRPr="000A41CC">
        <w:rPr>
          <w:rFonts w:ascii="Times New Roman" w:hAnsi="Times New Roman" w:cs="Times New Roman"/>
          <w:sz w:val="17"/>
          <w:szCs w:val="17"/>
        </w:rPr>
        <w:t>Id., p, 75.</w:t>
      </w:r>
      <w:proofErr w:type="gramEnd"/>
      <w:r w:rsidRPr="000A41CC">
        <w:rPr>
          <w:rFonts w:ascii="Times New Roman" w:hAnsi="Times New Roman" w:cs="Times New Roman"/>
          <w:sz w:val="17"/>
          <w:szCs w:val="17"/>
        </w:rPr>
        <w:t xml:space="preserve"> While addressing the issue, the writers argue that ‘it is neither financially feasible nor administratively possible to consult all interested and potentially affected public during all these stages.’ The author of this article also agrees with the assertion that conducting public participation in all stages of an EIA process clearly posses immense financial and administrative hurdles which may place an insurmountable hurdle in the practical participation of the public in the EIA process. As such, it would be tenable if participatory stage is mandatorily required at the early stage of scoping, EIA preparation and review stage which is believed to ensure better input from the public, better quality of EIA reports and more credibility and transparency in the process.</w:t>
      </w:r>
    </w:p>
  </w:footnote>
  <w:footnote w:id="43">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Public Participation Guideline of South Africa, 2010,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24, section 4.1 see method of notification</w:t>
      </w:r>
    </w:p>
  </w:footnote>
  <w:footnote w:id="44">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Section 24O of EIA Act, 2010 </w:t>
      </w:r>
    </w:p>
  </w:footnote>
  <w:footnote w:id="4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EIA Regulations of Kenya, 2003,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28, see part III and IV of the guideline</w:t>
      </w:r>
    </w:p>
  </w:footnote>
  <w:footnote w:id="46">
    <w:p w:rsidR="004F009E" w:rsidRPr="000A41CC" w:rsidRDefault="004F009E" w:rsidP="000A41CC">
      <w:pPr>
        <w:autoSpaceDE w:val="0"/>
        <w:autoSpaceDN w:val="0"/>
        <w:adjustRightInd w:val="0"/>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EPA, EIA Procedural Guideline Serious,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37, Guiding principles, Par. 4.2.2</w:t>
      </w:r>
      <w:r w:rsidR="00883655">
        <w:rPr>
          <w:rFonts w:ascii="Times New Roman" w:hAnsi="Times New Roman" w:cs="Times New Roman"/>
          <w:sz w:val="17"/>
          <w:szCs w:val="17"/>
        </w:rPr>
        <w:t xml:space="preserve"> </w:t>
      </w:r>
    </w:p>
  </w:footnote>
  <w:footnote w:id="4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4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 see part. 6.1</w:t>
      </w:r>
    </w:p>
  </w:footnote>
  <w:footnote w:id="49">
    <w:p w:rsidR="004F009E" w:rsidRPr="000A41CC" w:rsidRDefault="004F009E" w:rsidP="000A41CC">
      <w:pPr>
        <w:pStyle w:val="FootnoteText"/>
        <w:ind w:left="142" w:hanging="142"/>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For further clarification on the issue, see supra note 41 </w:t>
      </w:r>
    </w:p>
  </w:footnote>
  <w:footnote w:id="50">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Hussein </w:t>
      </w:r>
      <w:proofErr w:type="spellStart"/>
      <w:r w:rsidRPr="000A41CC">
        <w:rPr>
          <w:rFonts w:ascii="Times New Roman" w:hAnsi="Times New Roman" w:cs="Times New Roman"/>
          <w:sz w:val="17"/>
          <w:szCs w:val="17"/>
        </w:rPr>
        <w:t>Abaza</w:t>
      </w:r>
      <w:proofErr w:type="spellEnd"/>
      <w:r w:rsidRPr="000A41CC">
        <w:rPr>
          <w:rFonts w:ascii="Times New Roman" w:hAnsi="Times New Roman" w:cs="Times New Roman"/>
          <w:sz w:val="17"/>
          <w:szCs w:val="17"/>
        </w:rPr>
        <w:t xml:space="preserve">, Ronald </w:t>
      </w:r>
      <w:proofErr w:type="spellStart"/>
      <w:r w:rsidRPr="000A41CC">
        <w:rPr>
          <w:rFonts w:ascii="Times New Roman" w:hAnsi="Times New Roman" w:cs="Times New Roman"/>
          <w:sz w:val="17"/>
          <w:szCs w:val="17"/>
        </w:rPr>
        <w:t>Bisset</w:t>
      </w:r>
      <w:proofErr w:type="spellEnd"/>
      <w:r w:rsidRPr="000A41CC">
        <w:rPr>
          <w:rFonts w:ascii="Times New Roman" w:hAnsi="Times New Roman" w:cs="Times New Roman"/>
          <w:sz w:val="17"/>
          <w:szCs w:val="17"/>
        </w:rPr>
        <w:t xml:space="preserve">, Barry Sadler, Environmental Impact Assessment and Strategic Environmental Assessment: Towards an Integrated Approach, (2004), Approach public participation in environmental impact assessment-legal framework, </w:t>
      </w:r>
      <w:r w:rsidRPr="000A41CC">
        <w:rPr>
          <w:rFonts w:ascii="Times New Roman" w:hAnsi="Times New Roman" w:cs="Times New Roman"/>
          <w:i/>
          <w:sz w:val="17"/>
          <w:szCs w:val="17"/>
        </w:rPr>
        <w:t>International Journal of Research</w:t>
      </w:r>
      <w:r w:rsidRPr="000A41CC">
        <w:rPr>
          <w:rFonts w:ascii="Times New Roman" w:hAnsi="Times New Roman" w:cs="Times New Roman"/>
          <w:sz w:val="17"/>
          <w:szCs w:val="17"/>
        </w:rPr>
        <w:t xml:space="preserve"> - </w:t>
      </w:r>
      <w:proofErr w:type="spellStart"/>
      <w:r w:rsidRPr="000A41CC">
        <w:rPr>
          <w:rFonts w:ascii="Times New Roman" w:hAnsi="Times New Roman" w:cs="Times New Roman"/>
          <w:sz w:val="17"/>
          <w:szCs w:val="17"/>
        </w:rPr>
        <w:t>Granthaalayah</w:t>
      </w:r>
      <w:proofErr w:type="spellEnd"/>
      <w:r w:rsidRPr="000A41CC">
        <w:rPr>
          <w:rFonts w:ascii="Times New Roman" w:hAnsi="Times New Roman" w:cs="Times New Roman"/>
          <w:sz w:val="17"/>
          <w:szCs w:val="17"/>
        </w:rPr>
        <w:t xml:space="preserve">, 5(5), p.75 </w:t>
      </w:r>
      <w:hyperlink r:id="rId5" w:history="1">
        <w:r w:rsidRPr="000A41CC">
          <w:rPr>
            <w:rStyle w:val="Hyperlink"/>
            <w:rFonts w:ascii="Times New Roman" w:hAnsi="Times New Roman" w:cs="Times New Roman"/>
            <w:sz w:val="17"/>
            <w:szCs w:val="17"/>
          </w:rPr>
          <w:t>https://doi.org/10.5281/zenodo.583918</w:t>
        </w:r>
      </w:hyperlink>
      <w:r w:rsidRPr="000A41CC">
        <w:rPr>
          <w:rFonts w:ascii="Times New Roman" w:hAnsi="Times New Roman" w:cs="Times New Roman"/>
          <w:sz w:val="17"/>
          <w:szCs w:val="17"/>
        </w:rPr>
        <w:t>, (accessed Nov. 21, 2021)</w:t>
      </w:r>
    </w:p>
  </w:footnote>
  <w:footnote w:id="5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EIA Regulation of</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Kenya, 2003,</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28,see</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part III, section 17</w:t>
      </w:r>
    </w:p>
  </w:footnote>
  <w:footnote w:id="5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Article 17(a)</w:t>
      </w:r>
    </w:p>
  </w:footnote>
  <w:footnote w:id="53">
    <w:p w:rsidR="004F009E" w:rsidRPr="000A41CC" w:rsidRDefault="004F009E" w:rsidP="000A41CC">
      <w:pPr>
        <w:autoSpaceDE w:val="0"/>
        <w:autoSpaceDN w:val="0"/>
        <w:adjustRightInd w:val="0"/>
        <w:spacing w:after="0" w:line="240" w:lineRule="auto"/>
        <w:ind w:left="142" w:hanging="142"/>
        <w:contextualSpacing/>
        <w:jc w:val="both"/>
        <w:rPr>
          <w:rFonts w:ascii="Times New Roman" w:hAnsi="Times New Roman" w:cs="Times New Roman"/>
          <w:b/>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Public Participation Bill of Kenya, 2018,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note32, guideline paragraph 1, p.50</w:t>
      </w:r>
    </w:p>
  </w:footnote>
  <w:footnote w:id="54">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Public Participation Guideline of South Africa, 2010,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24, see chapter six</w:t>
      </w:r>
    </w:p>
  </w:footnote>
  <w:footnote w:id="5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56">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 see chapter six</w:t>
      </w:r>
    </w:p>
  </w:footnote>
  <w:footnote w:id="5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Ministry of Environment and Forest, Public Hearing Notification I, published in </w:t>
      </w:r>
      <w:r w:rsidRPr="000A41CC">
        <w:rPr>
          <w:rFonts w:ascii="Times New Roman" w:hAnsi="Times New Roman" w:cs="Times New Roman"/>
          <w:i/>
          <w:sz w:val="17"/>
          <w:szCs w:val="17"/>
        </w:rPr>
        <w:t>the Gazette of India</w:t>
      </w:r>
      <w:r w:rsidRPr="000A41CC">
        <w:rPr>
          <w:rFonts w:ascii="Times New Roman" w:hAnsi="Times New Roman" w:cs="Times New Roman"/>
          <w:sz w:val="17"/>
          <w:szCs w:val="17"/>
        </w:rPr>
        <w:t>, part II, Section 3(ii),</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(19970</w:t>
      </w:r>
    </w:p>
  </w:footnote>
  <w:footnote w:id="5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5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60">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EPA, EIA Procedural Guideline Serious 1,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37, Part, 4.2.2. </w:t>
      </w:r>
    </w:p>
  </w:footnote>
  <w:footnote w:id="61">
    <w:p w:rsidR="004F009E" w:rsidRPr="000A41CC" w:rsidRDefault="004F009E" w:rsidP="000A41CC">
      <w:pPr>
        <w:pStyle w:val="FootnoteText"/>
        <w:ind w:left="142" w:hanging="142"/>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See, </w:t>
      </w:r>
      <w:proofErr w:type="spellStart"/>
      <w:r w:rsidRPr="000A41CC">
        <w:rPr>
          <w:rFonts w:ascii="Times New Roman" w:hAnsi="Times New Roman" w:cs="Times New Roman"/>
          <w:sz w:val="17"/>
          <w:szCs w:val="17"/>
        </w:rPr>
        <w:t>Tesfaye</w:t>
      </w:r>
      <w:proofErr w:type="spellEnd"/>
      <w:r w:rsidRPr="000A41CC">
        <w:rPr>
          <w:rFonts w:ascii="Times New Roman" w:hAnsi="Times New Roman" w:cs="Times New Roman"/>
          <w:sz w:val="17"/>
          <w:szCs w:val="17"/>
        </w:rPr>
        <w:t xml:space="preserve"> Abate, Environmental Impact Assessment and Monitoring under Ethiopian Law, </w:t>
      </w:r>
      <w:proofErr w:type="spellStart"/>
      <w:r w:rsidRPr="000A41CC">
        <w:rPr>
          <w:rFonts w:ascii="Times New Roman" w:hAnsi="Times New Roman" w:cs="Times New Roman"/>
          <w:i/>
          <w:sz w:val="17"/>
          <w:szCs w:val="17"/>
        </w:rPr>
        <w:t>Haromaya</w:t>
      </w:r>
      <w:proofErr w:type="spellEnd"/>
      <w:r w:rsidRPr="000A41CC">
        <w:rPr>
          <w:rFonts w:ascii="Times New Roman" w:hAnsi="Times New Roman" w:cs="Times New Roman"/>
          <w:i/>
          <w:sz w:val="17"/>
          <w:szCs w:val="17"/>
        </w:rPr>
        <w:t xml:space="preserve"> University Law Review</w:t>
      </w:r>
      <w:r w:rsidRPr="000A41CC">
        <w:rPr>
          <w:rFonts w:ascii="Times New Roman" w:hAnsi="Times New Roman" w:cs="Times New Roman"/>
          <w:sz w:val="17"/>
          <w:szCs w:val="17"/>
        </w:rPr>
        <w:t xml:space="preserve">, </w:t>
      </w:r>
      <w:proofErr w:type="gramStart"/>
      <w:r w:rsidRPr="000A41CC">
        <w:rPr>
          <w:rFonts w:ascii="Times New Roman" w:hAnsi="Times New Roman" w:cs="Times New Roman"/>
          <w:sz w:val="17"/>
          <w:szCs w:val="17"/>
        </w:rPr>
        <w:t>vol</w:t>
      </w:r>
      <w:proofErr w:type="gramEnd"/>
      <w:r w:rsidRPr="000A41CC">
        <w:rPr>
          <w:rFonts w:ascii="Times New Roman" w:hAnsi="Times New Roman" w:cs="Times New Roman"/>
          <w:sz w:val="17"/>
          <w:szCs w:val="17"/>
        </w:rPr>
        <w:t>. 1: issue I, p. 111. As costs related with EIA process are to be covered by proponents, it is thus the duty of proponents to cover all costs required to carry out public participation process.</w:t>
      </w:r>
    </w:p>
    <w:p w:rsidR="004F009E" w:rsidRPr="000A41CC" w:rsidRDefault="004F009E" w:rsidP="000A41CC">
      <w:pPr>
        <w:pStyle w:val="FootnoteText"/>
        <w:ind w:left="142" w:hanging="142"/>
        <w:jc w:val="both"/>
        <w:rPr>
          <w:rFonts w:ascii="Times New Roman" w:hAnsi="Times New Roman" w:cs="Times New Roman"/>
          <w:sz w:val="17"/>
          <w:szCs w:val="17"/>
        </w:rPr>
      </w:pPr>
    </w:p>
    <w:p w:rsidR="004F009E" w:rsidRPr="000A41CC" w:rsidRDefault="004F009E" w:rsidP="000A41CC">
      <w:pPr>
        <w:pStyle w:val="FootnoteText"/>
        <w:ind w:left="142" w:hanging="142"/>
        <w:jc w:val="both"/>
        <w:rPr>
          <w:rFonts w:ascii="Times New Roman" w:hAnsi="Times New Roman" w:cs="Times New Roman"/>
          <w:sz w:val="17"/>
          <w:szCs w:val="17"/>
        </w:rPr>
      </w:pPr>
    </w:p>
    <w:p w:rsidR="004F009E" w:rsidRPr="000A41CC" w:rsidRDefault="004F009E" w:rsidP="000A41CC">
      <w:pPr>
        <w:pStyle w:val="FootnoteText"/>
        <w:ind w:left="142" w:hanging="142"/>
        <w:jc w:val="both"/>
        <w:rPr>
          <w:rFonts w:ascii="Times New Roman" w:hAnsi="Times New Roman" w:cs="Times New Roman"/>
          <w:sz w:val="17"/>
          <w:szCs w:val="17"/>
        </w:rPr>
      </w:pPr>
    </w:p>
    <w:p w:rsidR="004F009E" w:rsidRPr="000A41CC" w:rsidRDefault="004F009E" w:rsidP="000A41CC">
      <w:pPr>
        <w:pStyle w:val="FootnoteText"/>
        <w:ind w:left="142" w:hanging="142"/>
        <w:jc w:val="both"/>
        <w:rPr>
          <w:rFonts w:ascii="Times New Roman" w:hAnsi="Times New Roman" w:cs="Times New Roman"/>
          <w:sz w:val="17"/>
          <w:szCs w:val="17"/>
        </w:rPr>
      </w:pPr>
    </w:p>
    <w:p w:rsidR="004F009E" w:rsidRPr="000A41CC" w:rsidRDefault="004F009E" w:rsidP="000A41CC">
      <w:pPr>
        <w:pStyle w:val="FootnoteText"/>
        <w:ind w:left="142" w:hanging="142"/>
        <w:jc w:val="both"/>
        <w:rPr>
          <w:rFonts w:ascii="Times New Roman" w:hAnsi="Times New Roman" w:cs="Times New Roman"/>
          <w:sz w:val="17"/>
          <w:szCs w:val="17"/>
        </w:rPr>
      </w:pPr>
    </w:p>
  </w:footnote>
  <w:footnote w:id="6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spellStart"/>
      <w:proofErr w:type="gramStart"/>
      <w:r w:rsidRPr="000A41CC">
        <w:rPr>
          <w:rFonts w:ascii="Times New Roman" w:hAnsi="Times New Roman" w:cs="Times New Roman"/>
          <w:sz w:val="17"/>
          <w:szCs w:val="17"/>
        </w:rPr>
        <w:t>Marzuki</w:t>
      </w:r>
      <w:proofErr w:type="spellEnd"/>
      <w:r w:rsidRPr="000A41CC">
        <w:rPr>
          <w:rFonts w:ascii="Times New Roman" w:hAnsi="Times New Roman" w:cs="Times New Roman"/>
          <w:sz w:val="17"/>
          <w:szCs w:val="17"/>
        </w:rPr>
        <w:t>, A.</w:t>
      </w:r>
      <w:proofErr w:type="gramEnd"/>
      <w:r w:rsidRPr="000A41CC">
        <w:rPr>
          <w:rFonts w:ascii="Times New Roman" w:hAnsi="Times New Roman" w:cs="Times New Roman"/>
          <w:sz w:val="17"/>
          <w:szCs w:val="17"/>
        </w:rPr>
        <w:t xml:space="preserve"> A Review on Public Participation in Environmental Impact Assessment in Malaysia, </w:t>
      </w:r>
      <w:r w:rsidRPr="000A41CC">
        <w:rPr>
          <w:rFonts w:ascii="Times New Roman" w:hAnsi="Times New Roman" w:cs="Times New Roman"/>
          <w:i/>
          <w:sz w:val="17"/>
          <w:szCs w:val="17"/>
        </w:rPr>
        <w:t>Theoretical and Empirical Research in Urban Management</w:t>
      </w:r>
      <w:r w:rsidRPr="000A41CC">
        <w:rPr>
          <w:rFonts w:ascii="Times New Roman" w:hAnsi="Times New Roman" w:cs="Times New Roman"/>
          <w:sz w:val="17"/>
          <w:szCs w:val="17"/>
        </w:rPr>
        <w:t>, No. 3/12, (2009), p.133</w:t>
      </w:r>
    </w:p>
  </w:footnote>
  <w:footnote w:id="63">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Hussein </w:t>
      </w:r>
      <w:proofErr w:type="spellStart"/>
      <w:r w:rsidRPr="000A41CC">
        <w:rPr>
          <w:rFonts w:ascii="Times New Roman" w:hAnsi="Times New Roman" w:cs="Times New Roman"/>
          <w:sz w:val="17"/>
          <w:szCs w:val="17"/>
        </w:rPr>
        <w:t>Abaza</w:t>
      </w:r>
      <w:proofErr w:type="spellEnd"/>
      <w:r w:rsidRPr="000A41CC">
        <w:rPr>
          <w:rFonts w:ascii="Times New Roman" w:hAnsi="Times New Roman" w:cs="Times New Roman"/>
          <w:sz w:val="17"/>
          <w:szCs w:val="17"/>
        </w:rPr>
        <w:t xml:space="preserve">, et al,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49, p,75</w:t>
      </w:r>
    </w:p>
  </w:footnote>
  <w:footnote w:id="6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South African National Environmental Management Act, 1998 (ACT NO. 107 of 1998), Amendment to the Environmental Impact Assessment Regulation, No. 2014, chapter six, pp, 243-247 [hereinafter NEMA of South Africa, 2014].</w:t>
      </w:r>
    </w:p>
  </w:footnote>
  <w:footnote w:id="6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66">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NEMA of South Africa, 2014, supra not 63, </w:t>
      </w:r>
      <w:proofErr w:type="spellStart"/>
      <w:r w:rsidRPr="000A41CC">
        <w:rPr>
          <w:rFonts w:ascii="Times New Roman" w:hAnsi="Times New Roman" w:cs="Times New Roman"/>
          <w:sz w:val="17"/>
          <w:szCs w:val="17"/>
        </w:rPr>
        <w:t>esee</w:t>
      </w:r>
      <w:proofErr w:type="spellEnd"/>
      <w:r w:rsidRPr="000A41CC">
        <w:rPr>
          <w:rFonts w:ascii="Times New Roman" w:hAnsi="Times New Roman" w:cs="Times New Roman"/>
          <w:sz w:val="17"/>
          <w:szCs w:val="17"/>
        </w:rPr>
        <w:t xml:space="preserve"> chapter six</w:t>
      </w:r>
    </w:p>
  </w:footnote>
  <w:footnote w:id="6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6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6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EIA</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 xml:space="preserve">Regulations of Kenya, 2003,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28, part III, section 18(2)</w:t>
      </w:r>
    </w:p>
  </w:footnote>
  <w:footnote w:id="70">
    <w:p w:rsidR="004F009E" w:rsidRPr="000A41CC" w:rsidRDefault="004F009E" w:rsidP="000A41CC">
      <w:pPr>
        <w:spacing w:after="0" w:line="240" w:lineRule="auto"/>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Public Participation Guideline of Kenya, 2016,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29, see section 3.4</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which deals about Communication and access to public information</w:t>
      </w:r>
    </w:p>
  </w:footnote>
  <w:footnote w:id="7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EIA Proc. No. 299/2002,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36, Art. 9</w:t>
      </w:r>
    </w:p>
  </w:footnote>
  <w:footnote w:id="7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 Art. 8</w:t>
      </w:r>
    </w:p>
  </w:footnote>
  <w:footnote w:id="73">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EPA, EIA Procedural Guideline Serious 1,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37, Part 5, p.8</w:t>
      </w:r>
    </w:p>
  </w:footnote>
  <w:footnote w:id="7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7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Id., part 6.1</w:t>
      </w:r>
    </w:p>
  </w:footnote>
  <w:footnote w:id="76">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Hussein, </w:t>
      </w:r>
      <w:proofErr w:type="spellStart"/>
      <w:r w:rsidRPr="000A41CC">
        <w:rPr>
          <w:rFonts w:ascii="Times New Roman" w:hAnsi="Times New Roman" w:cs="Times New Roman"/>
          <w:sz w:val="17"/>
          <w:szCs w:val="17"/>
        </w:rPr>
        <w:t>Abaza</w:t>
      </w:r>
      <w:proofErr w:type="spellEnd"/>
      <w:r w:rsidRPr="000A41CC">
        <w:rPr>
          <w:rFonts w:ascii="Times New Roman" w:hAnsi="Times New Roman" w:cs="Times New Roman"/>
          <w:sz w:val="17"/>
          <w:szCs w:val="17"/>
        </w:rPr>
        <w:t xml:space="preserve">, et al,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49, p.73</w:t>
      </w:r>
    </w:p>
  </w:footnote>
  <w:footnote w:id="77">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00BC62F8">
        <w:rPr>
          <w:rFonts w:ascii="Times New Roman" w:hAnsi="Times New Roman" w:cs="Times New Roman"/>
          <w:sz w:val="17"/>
          <w:szCs w:val="17"/>
        </w:rPr>
        <w:t xml:space="preserve"> </w:t>
      </w:r>
      <w:r w:rsidRPr="000A41CC">
        <w:rPr>
          <w:rFonts w:ascii="Times New Roman" w:hAnsi="Times New Roman" w:cs="Times New Roman"/>
          <w:sz w:val="17"/>
          <w:szCs w:val="17"/>
        </w:rPr>
        <w:t xml:space="preserve">Wang and C. </w:t>
      </w:r>
      <w:proofErr w:type="spellStart"/>
      <w:r w:rsidRPr="000A41CC">
        <w:rPr>
          <w:rFonts w:ascii="Times New Roman" w:hAnsi="Times New Roman" w:cs="Times New Roman"/>
          <w:sz w:val="17"/>
          <w:szCs w:val="17"/>
        </w:rPr>
        <w:t>Xin-geng</w:t>
      </w:r>
      <w:proofErr w:type="spellEnd"/>
      <w:r w:rsidRPr="000A41CC">
        <w:rPr>
          <w:rFonts w:ascii="Times New Roman" w:hAnsi="Times New Roman" w:cs="Times New Roman"/>
          <w:sz w:val="17"/>
          <w:szCs w:val="17"/>
        </w:rPr>
        <w:t xml:space="preserve">, The Design of Public Participation in Environmental Impact Assessments, </w:t>
      </w:r>
      <w:r w:rsidRPr="000A41CC">
        <w:rPr>
          <w:rFonts w:ascii="Times New Roman" w:hAnsi="Times New Roman" w:cs="Times New Roman"/>
          <w:i/>
          <w:sz w:val="17"/>
          <w:szCs w:val="17"/>
        </w:rPr>
        <w:t>Aquatic Ecosystem, Health and Management</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Vol. 9: (2006),</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pp,</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93-97</w:t>
      </w:r>
    </w:p>
  </w:footnote>
  <w:footnote w:id="78">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EIA Regulations of Kenya, 2003,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28, part IV,</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No. 22</w:t>
      </w:r>
    </w:p>
  </w:footnote>
  <w:footnote w:id="79">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80">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Public Participation Guideline of South Africa, 2010,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24,</w:t>
      </w:r>
      <w:r w:rsidR="00883655">
        <w:rPr>
          <w:rFonts w:ascii="Times New Roman" w:hAnsi="Times New Roman" w:cs="Times New Roman"/>
          <w:sz w:val="17"/>
          <w:szCs w:val="17"/>
        </w:rPr>
        <w:t xml:space="preserve"> </w:t>
      </w:r>
      <w:r w:rsidRPr="000A41CC">
        <w:rPr>
          <w:rFonts w:ascii="Times New Roman" w:hAnsi="Times New Roman" w:cs="Times New Roman"/>
          <w:sz w:val="17"/>
          <w:szCs w:val="17"/>
        </w:rPr>
        <w:t>section 5, guidance on the level of public participation, p.9</w:t>
      </w:r>
    </w:p>
  </w:footnote>
  <w:footnote w:id="81">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Obaidhllah</w:t>
      </w:r>
      <w:proofErr w:type="spellEnd"/>
      <w:r w:rsidRPr="000A41CC">
        <w:rPr>
          <w:rFonts w:ascii="Times New Roman" w:hAnsi="Times New Roman" w:cs="Times New Roman"/>
          <w:sz w:val="17"/>
          <w:szCs w:val="17"/>
        </w:rPr>
        <w:t xml:space="preserve"> </w:t>
      </w:r>
      <w:proofErr w:type="spellStart"/>
      <w:r w:rsidRPr="000A41CC">
        <w:rPr>
          <w:rFonts w:ascii="Times New Roman" w:hAnsi="Times New Roman" w:cs="Times New Roman"/>
          <w:sz w:val="17"/>
          <w:szCs w:val="17"/>
        </w:rPr>
        <w:t>Nadeem</w:t>
      </w:r>
      <w:proofErr w:type="spellEnd"/>
      <w:r w:rsidRPr="000A41CC">
        <w:rPr>
          <w:rFonts w:ascii="Times New Roman" w:hAnsi="Times New Roman" w:cs="Times New Roman"/>
          <w:sz w:val="17"/>
          <w:szCs w:val="17"/>
        </w:rPr>
        <w:t xml:space="preserve">, </w:t>
      </w:r>
      <w:r w:rsidRPr="000A41CC">
        <w:rPr>
          <w:rFonts w:ascii="Times New Roman" w:hAnsi="Times New Roman" w:cs="Times New Roman"/>
          <w:i/>
          <w:sz w:val="17"/>
          <w:szCs w:val="17"/>
        </w:rPr>
        <w:t>et al</w:t>
      </w:r>
      <w:r w:rsidRPr="000A41CC">
        <w:rPr>
          <w:rFonts w:ascii="Times New Roman" w:hAnsi="Times New Roman" w:cs="Times New Roman"/>
          <w:sz w:val="17"/>
          <w:szCs w:val="17"/>
        </w:rPr>
        <w:t xml:space="preserve">,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 p. 78</w:t>
      </w:r>
    </w:p>
  </w:footnote>
  <w:footnote w:id="82">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NEMA of South Africa, 1998,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22, see chapter six, p.43</w:t>
      </w:r>
    </w:p>
  </w:footnote>
  <w:footnote w:id="83">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 w:id="84">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Public Participation Guideline of Kenya, 2016, </w:t>
      </w:r>
      <w:r w:rsidRPr="000A41CC">
        <w:rPr>
          <w:rFonts w:ascii="Times New Roman" w:hAnsi="Times New Roman" w:cs="Times New Roman"/>
          <w:i/>
          <w:sz w:val="17"/>
          <w:szCs w:val="17"/>
        </w:rPr>
        <w:t>Supra</w:t>
      </w:r>
      <w:r w:rsidRPr="000A41CC">
        <w:rPr>
          <w:rFonts w:ascii="Times New Roman" w:hAnsi="Times New Roman" w:cs="Times New Roman"/>
          <w:sz w:val="17"/>
          <w:szCs w:val="17"/>
        </w:rPr>
        <w:t xml:space="preserve"> note 29, see section four of the guideline, p. 43, </w:t>
      </w:r>
    </w:p>
  </w:footnote>
  <w:footnote w:id="85">
    <w:p w:rsidR="004F009E" w:rsidRPr="000A41CC" w:rsidRDefault="004F009E" w:rsidP="000A41CC">
      <w:pPr>
        <w:pStyle w:val="FootnoteText"/>
        <w:ind w:left="142" w:hanging="142"/>
        <w:contextualSpacing/>
        <w:jc w:val="both"/>
        <w:rPr>
          <w:rFonts w:ascii="Times New Roman" w:hAnsi="Times New Roman" w:cs="Times New Roman"/>
          <w:sz w:val="17"/>
          <w:szCs w:val="17"/>
        </w:rPr>
      </w:pPr>
      <w:r w:rsidRPr="000A41CC">
        <w:rPr>
          <w:rStyle w:val="FootnoteReference"/>
          <w:rFonts w:ascii="Times New Roman" w:hAnsi="Times New Roman" w:cs="Times New Roman"/>
          <w:sz w:val="17"/>
          <w:szCs w:val="17"/>
        </w:rPr>
        <w:footnoteRef/>
      </w:r>
      <w:r w:rsidRPr="000A41CC">
        <w:rPr>
          <w:rFonts w:ascii="Times New Roman" w:hAnsi="Times New Roman" w:cs="Times New Roman"/>
          <w:sz w:val="17"/>
          <w:szCs w:val="17"/>
        </w:rPr>
        <w:t xml:space="preserve"> 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4C" w:rsidRPr="00A35DB9" w:rsidRDefault="00211C4C" w:rsidP="00A35DB9">
    <w:pPr>
      <w:pStyle w:val="Header"/>
      <w:pBdr>
        <w:bottom w:val="single" w:sz="4" w:space="1" w:color="auto"/>
      </w:pBdr>
      <w:spacing w:after="240"/>
      <w:jc w:val="center"/>
      <w:rPr>
        <w:bCs/>
        <w:sz w:val="16"/>
        <w:szCs w:val="16"/>
      </w:rPr>
    </w:pPr>
    <w:r w:rsidRPr="00E17BBE">
      <w:rPr>
        <w:i/>
        <w:sz w:val="16"/>
        <w:szCs w:val="16"/>
      </w:rPr>
      <w:t>Bahir Dar University Journal of Law           Vol.</w:t>
    </w:r>
    <w:r>
      <w:rPr>
        <w:i/>
        <w:sz w:val="16"/>
        <w:szCs w:val="16"/>
      </w:rPr>
      <w:t>1</w:t>
    </w:r>
    <w:r w:rsidR="00883655">
      <w:rPr>
        <w:i/>
        <w:sz w:val="16"/>
        <w:szCs w:val="16"/>
      </w:rPr>
      <w:t>2</w:t>
    </w:r>
    <w:r>
      <w:rPr>
        <w:i/>
        <w:sz w:val="16"/>
        <w:szCs w:val="16"/>
      </w:rPr>
      <w:t>, No.1</w:t>
    </w:r>
    <w:r w:rsidRPr="00E17BBE">
      <w:rPr>
        <w:i/>
        <w:sz w:val="16"/>
        <w:szCs w:val="16"/>
      </w:rPr>
      <w:t xml:space="preserve"> (</w:t>
    </w:r>
    <w:r w:rsidR="00883655">
      <w:rPr>
        <w:i/>
        <w:sz w:val="16"/>
        <w:szCs w:val="16"/>
      </w:rPr>
      <w:t>December 2021</w:t>
    </w:r>
    <w:r w:rsidRPr="00E17BBE">
      <w:rPr>
        <w:i/>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4C" w:rsidRPr="00883655" w:rsidRDefault="00883655" w:rsidP="00A35DB9">
    <w:pPr>
      <w:pStyle w:val="Header"/>
      <w:pBdr>
        <w:bottom w:val="single" w:sz="4" w:space="1" w:color="auto"/>
      </w:pBdr>
      <w:spacing w:after="240"/>
      <w:jc w:val="center"/>
      <w:rPr>
        <w:i/>
        <w:sz w:val="16"/>
        <w:szCs w:val="16"/>
      </w:rPr>
    </w:pPr>
    <w:r w:rsidRPr="00883655">
      <w:rPr>
        <w:i/>
        <w:sz w:val="16"/>
        <w:szCs w:val="16"/>
      </w:rPr>
      <w:t>Public Participation in Environmental Impact Assessment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DECD5F4"/>
    <w:lvl w:ilvl="0" w:tplc="C0F61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46CB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3D0C5116"/>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00000004"/>
    <w:multiLevelType w:val="multilevel"/>
    <w:tmpl w:val="180E4E44"/>
    <w:lvl w:ilvl="0">
      <w:start w:val="1"/>
      <w:numFmt w:val="decimal"/>
      <w:lvlText w:val="%1."/>
      <w:lvlJc w:val="left"/>
      <w:pPr>
        <w:ind w:left="1080" w:hanging="360"/>
      </w:pPr>
      <w:rPr>
        <w:rFonts w:eastAsia="Calibri" w:hint="default"/>
        <w:b/>
        <w:color w:val="000000"/>
      </w:rPr>
    </w:lvl>
    <w:lvl w:ilvl="1">
      <w:start w:val="1"/>
      <w:numFmt w:val="decimal"/>
      <w:isLgl/>
      <w:lvlText w:val="%1.%2."/>
      <w:lvlJc w:val="left"/>
      <w:pPr>
        <w:ind w:left="1080" w:hanging="360"/>
      </w:pPr>
      <w:rPr>
        <w:rFonts w:eastAsia="Calibri" w:hint="default"/>
        <w:b/>
        <w:color w:val="000000"/>
      </w:rPr>
    </w:lvl>
    <w:lvl w:ilvl="2">
      <w:start w:val="1"/>
      <w:numFmt w:val="decimal"/>
      <w:isLgl/>
      <w:lvlText w:val="%1.%2.%3."/>
      <w:lvlJc w:val="left"/>
      <w:pPr>
        <w:ind w:left="1440" w:hanging="720"/>
      </w:pPr>
      <w:rPr>
        <w:rFonts w:eastAsia="Calibri" w:hint="default"/>
        <w:b/>
        <w:color w:val="000000"/>
      </w:rPr>
    </w:lvl>
    <w:lvl w:ilvl="3">
      <w:start w:val="1"/>
      <w:numFmt w:val="decimal"/>
      <w:isLgl/>
      <w:lvlText w:val="%1.%2.%3.%4."/>
      <w:lvlJc w:val="left"/>
      <w:pPr>
        <w:ind w:left="1440" w:hanging="720"/>
      </w:pPr>
      <w:rPr>
        <w:rFonts w:eastAsia="Calibri" w:hint="default"/>
        <w:b/>
        <w:color w:val="000000"/>
      </w:rPr>
    </w:lvl>
    <w:lvl w:ilvl="4">
      <w:start w:val="1"/>
      <w:numFmt w:val="decimal"/>
      <w:isLgl/>
      <w:lvlText w:val="%1.%2.%3.%4.%5."/>
      <w:lvlJc w:val="left"/>
      <w:pPr>
        <w:ind w:left="1800" w:hanging="1080"/>
      </w:pPr>
      <w:rPr>
        <w:rFonts w:eastAsia="Calibri" w:hint="default"/>
        <w:b/>
        <w:color w:val="000000"/>
      </w:rPr>
    </w:lvl>
    <w:lvl w:ilvl="5">
      <w:start w:val="1"/>
      <w:numFmt w:val="decimal"/>
      <w:isLgl/>
      <w:lvlText w:val="%1.%2.%3.%4.%5.%6."/>
      <w:lvlJc w:val="left"/>
      <w:pPr>
        <w:ind w:left="1800" w:hanging="1080"/>
      </w:pPr>
      <w:rPr>
        <w:rFonts w:eastAsia="Calibri" w:hint="default"/>
        <w:b/>
        <w:color w:val="000000"/>
      </w:rPr>
    </w:lvl>
    <w:lvl w:ilvl="6">
      <w:start w:val="1"/>
      <w:numFmt w:val="decimal"/>
      <w:isLgl/>
      <w:lvlText w:val="%1.%2.%3.%4.%5.%6.%7."/>
      <w:lvlJc w:val="left"/>
      <w:pPr>
        <w:ind w:left="2160" w:hanging="1440"/>
      </w:pPr>
      <w:rPr>
        <w:rFonts w:eastAsia="Calibri" w:hint="default"/>
        <w:b/>
        <w:color w:val="000000"/>
      </w:rPr>
    </w:lvl>
    <w:lvl w:ilvl="7">
      <w:start w:val="1"/>
      <w:numFmt w:val="decimal"/>
      <w:isLgl/>
      <w:lvlText w:val="%1.%2.%3.%4.%5.%6.%7.%8."/>
      <w:lvlJc w:val="left"/>
      <w:pPr>
        <w:ind w:left="2160" w:hanging="1440"/>
      </w:pPr>
      <w:rPr>
        <w:rFonts w:eastAsia="Calibri" w:hint="default"/>
        <w:b/>
        <w:color w:val="000000"/>
      </w:rPr>
    </w:lvl>
    <w:lvl w:ilvl="8">
      <w:start w:val="1"/>
      <w:numFmt w:val="decimal"/>
      <w:isLgl/>
      <w:lvlText w:val="%1.%2.%3.%4.%5.%6.%7.%8.%9."/>
      <w:lvlJc w:val="left"/>
      <w:pPr>
        <w:ind w:left="2520" w:hanging="1800"/>
      </w:pPr>
      <w:rPr>
        <w:rFonts w:eastAsia="Calibri" w:hint="default"/>
        <w:b/>
        <w:color w:val="000000"/>
      </w:rPr>
    </w:lvl>
  </w:abstractNum>
  <w:abstractNum w:abstractNumId="4">
    <w:nsid w:val="0AD36EEB"/>
    <w:multiLevelType w:val="hybridMultilevel"/>
    <w:tmpl w:val="1046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5249B"/>
    <w:multiLevelType w:val="multilevel"/>
    <w:tmpl w:val="7E9A62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1F3737"/>
    <w:multiLevelType w:val="hybridMultilevel"/>
    <w:tmpl w:val="464C4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D07A7"/>
    <w:multiLevelType w:val="hybridMultilevel"/>
    <w:tmpl w:val="A3E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64671"/>
    <w:multiLevelType w:val="hybridMultilevel"/>
    <w:tmpl w:val="4126D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614DC"/>
    <w:multiLevelType w:val="hybridMultilevel"/>
    <w:tmpl w:val="054C9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E5A14"/>
    <w:multiLevelType w:val="hybridMultilevel"/>
    <w:tmpl w:val="DB2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E14E1"/>
    <w:multiLevelType w:val="hybridMultilevel"/>
    <w:tmpl w:val="F59C0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0166B"/>
    <w:multiLevelType w:val="hybridMultilevel"/>
    <w:tmpl w:val="69069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D21A5"/>
    <w:multiLevelType w:val="hybridMultilevel"/>
    <w:tmpl w:val="EE3281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412322FB"/>
    <w:multiLevelType w:val="hybridMultilevel"/>
    <w:tmpl w:val="C68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21713"/>
    <w:multiLevelType w:val="hybridMultilevel"/>
    <w:tmpl w:val="D646D250"/>
    <w:lvl w:ilvl="0" w:tplc="F092C4B8">
      <w:start w:val="1"/>
      <w:numFmt w:val="bullet"/>
      <w:lvlText w:val="●"/>
      <w:lvlJc w:val="left"/>
      <w:pPr>
        <w:tabs>
          <w:tab w:val="num" w:pos="720"/>
        </w:tabs>
        <w:ind w:left="720" w:hanging="360"/>
      </w:pPr>
      <w:rPr>
        <w:rFonts w:ascii="Arial" w:hAnsi="Arial" w:hint="default"/>
      </w:rPr>
    </w:lvl>
    <w:lvl w:ilvl="1" w:tplc="5406BD72" w:tentative="1">
      <w:start w:val="1"/>
      <w:numFmt w:val="bullet"/>
      <w:lvlText w:val="●"/>
      <w:lvlJc w:val="left"/>
      <w:pPr>
        <w:tabs>
          <w:tab w:val="num" w:pos="1440"/>
        </w:tabs>
        <w:ind w:left="1440" w:hanging="360"/>
      </w:pPr>
      <w:rPr>
        <w:rFonts w:ascii="Arial" w:hAnsi="Arial" w:hint="default"/>
      </w:rPr>
    </w:lvl>
    <w:lvl w:ilvl="2" w:tplc="6894778A" w:tentative="1">
      <w:start w:val="1"/>
      <w:numFmt w:val="bullet"/>
      <w:lvlText w:val="●"/>
      <w:lvlJc w:val="left"/>
      <w:pPr>
        <w:tabs>
          <w:tab w:val="num" w:pos="2160"/>
        </w:tabs>
        <w:ind w:left="2160" w:hanging="360"/>
      </w:pPr>
      <w:rPr>
        <w:rFonts w:ascii="Arial" w:hAnsi="Arial" w:hint="default"/>
      </w:rPr>
    </w:lvl>
    <w:lvl w:ilvl="3" w:tplc="5A9EEE96" w:tentative="1">
      <w:start w:val="1"/>
      <w:numFmt w:val="bullet"/>
      <w:lvlText w:val="●"/>
      <w:lvlJc w:val="left"/>
      <w:pPr>
        <w:tabs>
          <w:tab w:val="num" w:pos="2880"/>
        </w:tabs>
        <w:ind w:left="2880" w:hanging="360"/>
      </w:pPr>
      <w:rPr>
        <w:rFonts w:ascii="Arial" w:hAnsi="Arial" w:hint="default"/>
      </w:rPr>
    </w:lvl>
    <w:lvl w:ilvl="4" w:tplc="8BBA0300" w:tentative="1">
      <w:start w:val="1"/>
      <w:numFmt w:val="bullet"/>
      <w:lvlText w:val="●"/>
      <w:lvlJc w:val="left"/>
      <w:pPr>
        <w:tabs>
          <w:tab w:val="num" w:pos="3600"/>
        </w:tabs>
        <w:ind w:left="3600" w:hanging="360"/>
      </w:pPr>
      <w:rPr>
        <w:rFonts w:ascii="Arial" w:hAnsi="Arial" w:hint="default"/>
      </w:rPr>
    </w:lvl>
    <w:lvl w:ilvl="5" w:tplc="8FFC2E0A" w:tentative="1">
      <w:start w:val="1"/>
      <w:numFmt w:val="bullet"/>
      <w:lvlText w:val="●"/>
      <w:lvlJc w:val="left"/>
      <w:pPr>
        <w:tabs>
          <w:tab w:val="num" w:pos="4320"/>
        </w:tabs>
        <w:ind w:left="4320" w:hanging="360"/>
      </w:pPr>
      <w:rPr>
        <w:rFonts w:ascii="Arial" w:hAnsi="Arial" w:hint="default"/>
      </w:rPr>
    </w:lvl>
    <w:lvl w:ilvl="6" w:tplc="A6E04EBC" w:tentative="1">
      <w:start w:val="1"/>
      <w:numFmt w:val="bullet"/>
      <w:lvlText w:val="●"/>
      <w:lvlJc w:val="left"/>
      <w:pPr>
        <w:tabs>
          <w:tab w:val="num" w:pos="5040"/>
        </w:tabs>
        <w:ind w:left="5040" w:hanging="360"/>
      </w:pPr>
      <w:rPr>
        <w:rFonts w:ascii="Arial" w:hAnsi="Arial" w:hint="default"/>
      </w:rPr>
    </w:lvl>
    <w:lvl w:ilvl="7" w:tplc="0834F26A" w:tentative="1">
      <w:start w:val="1"/>
      <w:numFmt w:val="bullet"/>
      <w:lvlText w:val="●"/>
      <w:lvlJc w:val="left"/>
      <w:pPr>
        <w:tabs>
          <w:tab w:val="num" w:pos="5760"/>
        </w:tabs>
        <w:ind w:left="5760" w:hanging="360"/>
      </w:pPr>
      <w:rPr>
        <w:rFonts w:ascii="Arial" w:hAnsi="Arial" w:hint="default"/>
      </w:rPr>
    </w:lvl>
    <w:lvl w:ilvl="8" w:tplc="7E04EEA4" w:tentative="1">
      <w:start w:val="1"/>
      <w:numFmt w:val="bullet"/>
      <w:lvlText w:val="●"/>
      <w:lvlJc w:val="left"/>
      <w:pPr>
        <w:tabs>
          <w:tab w:val="num" w:pos="6480"/>
        </w:tabs>
        <w:ind w:left="6480" w:hanging="360"/>
      </w:pPr>
      <w:rPr>
        <w:rFonts w:ascii="Arial" w:hAnsi="Arial" w:hint="default"/>
      </w:rPr>
    </w:lvl>
  </w:abstractNum>
  <w:abstractNum w:abstractNumId="16">
    <w:nsid w:val="46EF7E64"/>
    <w:multiLevelType w:val="hybridMultilevel"/>
    <w:tmpl w:val="4A88D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A76F7E"/>
    <w:multiLevelType w:val="multilevel"/>
    <w:tmpl w:val="7E9A62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8FF650D"/>
    <w:multiLevelType w:val="multilevel"/>
    <w:tmpl w:val="D884D396"/>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nsid w:val="59247902"/>
    <w:multiLevelType w:val="hybridMultilevel"/>
    <w:tmpl w:val="472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535C6B"/>
    <w:multiLevelType w:val="hybridMultilevel"/>
    <w:tmpl w:val="5DB41DC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67877355"/>
    <w:multiLevelType w:val="multilevel"/>
    <w:tmpl w:val="945049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EB2F71"/>
    <w:multiLevelType w:val="hybridMultilevel"/>
    <w:tmpl w:val="17383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931F2"/>
    <w:multiLevelType w:val="hybridMultilevel"/>
    <w:tmpl w:val="7D8E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C66A3F"/>
    <w:multiLevelType w:val="hybridMultilevel"/>
    <w:tmpl w:val="9DD4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9FD21A4"/>
    <w:multiLevelType w:val="hybridMultilevel"/>
    <w:tmpl w:val="8C9E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466ABD"/>
    <w:multiLevelType w:val="hybridMultilevel"/>
    <w:tmpl w:val="44ACDD5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6"/>
  </w:num>
  <w:num w:numId="3">
    <w:abstractNumId w:val="12"/>
  </w:num>
  <w:num w:numId="4">
    <w:abstractNumId w:val="5"/>
  </w:num>
  <w:num w:numId="5">
    <w:abstractNumId w:val="21"/>
  </w:num>
  <w:num w:numId="6">
    <w:abstractNumId w:val="7"/>
  </w:num>
  <w:num w:numId="7">
    <w:abstractNumId w:val="10"/>
  </w:num>
  <w:num w:numId="8">
    <w:abstractNumId w:val="9"/>
  </w:num>
  <w:num w:numId="9">
    <w:abstractNumId w:val="8"/>
  </w:num>
  <w:num w:numId="10">
    <w:abstractNumId w:val="26"/>
  </w:num>
  <w:num w:numId="11">
    <w:abstractNumId w:val="11"/>
  </w:num>
  <w:num w:numId="12">
    <w:abstractNumId w:val="15"/>
  </w:num>
  <w:num w:numId="13">
    <w:abstractNumId w:val="23"/>
  </w:num>
  <w:num w:numId="14">
    <w:abstractNumId w:val="13"/>
  </w:num>
  <w:num w:numId="15">
    <w:abstractNumId w:val="4"/>
  </w:num>
  <w:num w:numId="16">
    <w:abstractNumId w:val="20"/>
  </w:num>
  <w:num w:numId="17">
    <w:abstractNumId w:val="17"/>
  </w:num>
  <w:num w:numId="18">
    <w:abstractNumId w:val="25"/>
  </w:num>
  <w:num w:numId="19">
    <w:abstractNumId w:val="24"/>
  </w:num>
  <w:num w:numId="20">
    <w:abstractNumId w:val="19"/>
  </w:num>
  <w:num w:numId="21">
    <w:abstractNumId w:val="16"/>
  </w:num>
  <w:num w:numId="22">
    <w:abstractNumId w:val="3"/>
  </w:num>
  <w:num w:numId="23">
    <w:abstractNumId w:val="0"/>
  </w:num>
  <w:num w:numId="24">
    <w:abstractNumId w:val="14"/>
  </w:num>
  <w:num w:numId="25">
    <w:abstractNumId w:val="1"/>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BB32B1"/>
    <w:rsid w:val="00017FD2"/>
    <w:rsid w:val="00032524"/>
    <w:rsid w:val="0003643C"/>
    <w:rsid w:val="00057AF2"/>
    <w:rsid w:val="000659DB"/>
    <w:rsid w:val="00075546"/>
    <w:rsid w:val="000A41CC"/>
    <w:rsid w:val="000B4CE5"/>
    <w:rsid w:val="0014461A"/>
    <w:rsid w:val="00157F1C"/>
    <w:rsid w:val="001673B5"/>
    <w:rsid w:val="00172CF4"/>
    <w:rsid w:val="00192045"/>
    <w:rsid w:val="001931E1"/>
    <w:rsid w:val="001D2FAE"/>
    <w:rsid w:val="00211C4C"/>
    <w:rsid w:val="00212440"/>
    <w:rsid w:val="002A2368"/>
    <w:rsid w:val="002C727E"/>
    <w:rsid w:val="002E740E"/>
    <w:rsid w:val="003800DE"/>
    <w:rsid w:val="0038175E"/>
    <w:rsid w:val="00387061"/>
    <w:rsid w:val="003A71D5"/>
    <w:rsid w:val="003C309C"/>
    <w:rsid w:val="00413A3D"/>
    <w:rsid w:val="00431A67"/>
    <w:rsid w:val="004353A5"/>
    <w:rsid w:val="0044706A"/>
    <w:rsid w:val="00463169"/>
    <w:rsid w:val="004A4579"/>
    <w:rsid w:val="004A535A"/>
    <w:rsid w:val="004F009E"/>
    <w:rsid w:val="0051631B"/>
    <w:rsid w:val="005D51BA"/>
    <w:rsid w:val="00601443"/>
    <w:rsid w:val="00612710"/>
    <w:rsid w:val="006454C8"/>
    <w:rsid w:val="006807C0"/>
    <w:rsid w:val="00687CB5"/>
    <w:rsid w:val="006A265D"/>
    <w:rsid w:val="006E17C1"/>
    <w:rsid w:val="006F5E98"/>
    <w:rsid w:val="007752D9"/>
    <w:rsid w:val="007D1674"/>
    <w:rsid w:val="007E22CB"/>
    <w:rsid w:val="00851179"/>
    <w:rsid w:val="00852A86"/>
    <w:rsid w:val="00874E8A"/>
    <w:rsid w:val="00883655"/>
    <w:rsid w:val="00896A4F"/>
    <w:rsid w:val="008C39F8"/>
    <w:rsid w:val="008E08B3"/>
    <w:rsid w:val="0090166A"/>
    <w:rsid w:val="009403EC"/>
    <w:rsid w:val="00994C5D"/>
    <w:rsid w:val="009977AD"/>
    <w:rsid w:val="00A35DB9"/>
    <w:rsid w:val="00AF4B69"/>
    <w:rsid w:val="00B3564B"/>
    <w:rsid w:val="00B673B0"/>
    <w:rsid w:val="00B71CFC"/>
    <w:rsid w:val="00BB32B1"/>
    <w:rsid w:val="00BC62F8"/>
    <w:rsid w:val="00BD4D34"/>
    <w:rsid w:val="00BF34AC"/>
    <w:rsid w:val="00C07B21"/>
    <w:rsid w:val="00C10C79"/>
    <w:rsid w:val="00C4598F"/>
    <w:rsid w:val="00C86D2A"/>
    <w:rsid w:val="00CC563A"/>
    <w:rsid w:val="00D7191B"/>
    <w:rsid w:val="00D81838"/>
    <w:rsid w:val="00DE7411"/>
    <w:rsid w:val="00E23E0D"/>
    <w:rsid w:val="00E42911"/>
    <w:rsid w:val="00EA11DA"/>
    <w:rsid w:val="00EB6AC8"/>
    <w:rsid w:val="00F3164E"/>
    <w:rsid w:val="00F5338A"/>
    <w:rsid w:val="00F67416"/>
    <w:rsid w:val="00F73F86"/>
    <w:rsid w:val="00FA0131"/>
    <w:rsid w:val="00FA14C3"/>
    <w:rsid w:val="00FD6270"/>
    <w:rsid w:val="00FF77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B5"/>
  </w:style>
  <w:style w:type="paragraph" w:styleId="Heading1">
    <w:name w:val="heading 1"/>
    <w:basedOn w:val="Normal"/>
    <w:next w:val="Normal"/>
    <w:link w:val="Heading1Char"/>
    <w:uiPriority w:val="9"/>
    <w:qFormat/>
    <w:rsid w:val="00BB3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3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32B1"/>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BB32B1"/>
    <w:pPr>
      <w:spacing w:after="0" w:line="240" w:lineRule="auto"/>
    </w:pPr>
    <w:rPr>
      <w:sz w:val="20"/>
      <w:szCs w:val="20"/>
    </w:rPr>
  </w:style>
  <w:style w:type="character" w:customStyle="1" w:styleId="FootnoteTextChar">
    <w:name w:val="Footnote Text Char"/>
    <w:basedOn w:val="DefaultParagraphFont"/>
    <w:link w:val="FootnoteText"/>
    <w:uiPriority w:val="99"/>
    <w:rsid w:val="00BB32B1"/>
    <w:rPr>
      <w:sz w:val="20"/>
      <w:szCs w:val="20"/>
    </w:rPr>
  </w:style>
  <w:style w:type="character" w:styleId="FootnoteReference">
    <w:name w:val="footnote reference"/>
    <w:basedOn w:val="DefaultParagraphFont"/>
    <w:uiPriority w:val="99"/>
    <w:unhideWhenUsed/>
    <w:rsid w:val="00BB32B1"/>
    <w:rPr>
      <w:vertAlign w:val="superscript"/>
    </w:rPr>
  </w:style>
  <w:style w:type="paragraph" w:customStyle="1" w:styleId="Default">
    <w:name w:val="Default"/>
    <w:rsid w:val="00BB32B1"/>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link w:val="ListParagraphChar"/>
    <w:uiPriority w:val="34"/>
    <w:qFormat/>
    <w:rsid w:val="00BB32B1"/>
    <w:pPr>
      <w:ind w:left="720"/>
      <w:contextualSpacing/>
    </w:pPr>
  </w:style>
  <w:style w:type="character" w:customStyle="1" w:styleId="ListParagraphChar">
    <w:name w:val="List Paragraph Char"/>
    <w:link w:val="ListParagraph"/>
    <w:uiPriority w:val="34"/>
    <w:locked/>
    <w:rsid w:val="00BB32B1"/>
  </w:style>
  <w:style w:type="character" w:customStyle="1" w:styleId="fontstyle01">
    <w:name w:val="fontstyle01"/>
    <w:basedOn w:val="DefaultParagraphFont"/>
    <w:rsid w:val="00BB32B1"/>
    <w:rPr>
      <w:rFonts w:ascii="TimesNewRomanPSMT" w:eastAsia="TimesNewRomanPSMT" w:hint="eastAsia"/>
      <w:b w:val="0"/>
      <w:bCs w:val="0"/>
      <w:i w:val="0"/>
      <w:iCs w:val="0"/>
      <w:color w:val="000000"/>
      <w:sz w:val="24"/>
      <w:szCs w:val="24"/>
    </w:rPr>
  </w:style>
  <w:style w:type="character" w:styleId="Hyperlink">
    <w:name w:val="Hyperlink"/>
    <w:basedOn w:val="DefaultParagraphFont"/>
    <w:uiPriority w:val="99"/>
    <w:unhideWhenUsed/>
    <w:rsid w:val="00BB32B1"/>
    <w:rPr>
      <w:color w:val="0563C1" w:themeColor="hyperlink"/>
      <w:u w:val="single"/>
    </w:rPr>
  </w:style>
  <w:style w:type="character" w:customStyle="1" w:styleId="author">
    <w:name w:val="author"/>
    <w:basedOn w:val="DefaultParagraphFont"/>
    <w:rsid w:val="00BB32B1"/>
  </w:style>
  <w:style w:type="character" w:customStyle="1" w:styleId="field-content">
    <w:name w:val="field-content"/>
    <w:basedOn w:val="DefaultParagraphFont"/>
    <w:rsid w:val="00BB32B1"/>
  </w:style>
  <w:style w:type="paragraph" w:styleId="CommentText">
    <w:name w:val="annotation text"/>
    <w:basedOn w:val="Normal"/>
    <w:link w:val="CommentTextChar"/>
    <w:uiPriority w:val="99"/>
    <w:unhideWhenUsed/>
    <w:rsid w:val="00BB32B1"/>
    <w:pPr>
      <w:spacing w:line="240" w:lineRule="auto"/>
    </w:pPr>
    <w:rPr>
      <w:sz w:val="20"/>
      <w:szCs w:val="20"/>
    </w:rPr>
  </w:style>
  <w:style w:type="character" w:customStyle="1" w:styleId="CommentTextChar">
    <w:name w:val="Comment Text Char"/>
    <w:basedOn w:val="DefaultParagraphFont"/>
    <w:link w:val="CommentText"/>
    <w:uiPriority w:val="99"/>
    <w:rsid w:val="00BB32B1"/>
    <w:rPr>
      <w:sz w:val="20"/>
      <w:szCs w:val="20"/>
    </w:rPr>
  </w:style>
  <w:style w:type="paragraph" w:styleId="Header">
    <w:name w:val="header"/>
    <w:basedOn w:val="Normal"/>
    <w:link w:val="HeaderChar"/>
    <w:uiPriority w:val="99"/>
    <w:unhideWhenUsed/>
    <w:rsid w:val="00BB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B1"/>
  </w:style>
  <w:style w:type="paragraph" w:styleId="Footer">
    <w:name w:val="footer"/>
    <w:basedOn w:val="Normal"/>
    <w:link w:val="FooterChar"/>
    <w:uiPriority w:val="99"/>
    <w:unhideWhenUsed/>
    <w:rsid w:val="00BB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2B1"/>
  </w:style>
  <w:style w:type="character" w:styleId="CommentReference">
    <w:name w:val="annotation reference"/>
    <w:basedOn w:val="DefaultParagraphFont"/>
    <w:uiPriority w:val="99"/>
    <w:unhideWhenUsed/>
    <w:rsid w:val="00BB32B1"/>
    <w:rPr>
      <w:sz w:val="16"/>
      <w:szCs w:val="16"/>
    </w:rPr>
  </w:style>
  <w:style w:type="table" w:styleId="TableGrid">
    <w:name w:val="Table Grid"/>
    <w:basedOn w:val="TableNormal"/>
    <w:uiPriority w:val="39"/>
    <w:rsid w:val="00BB3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Normal"/>
    <w:next w:val="Normal"/>
    <w:uiPriority w:val="99"/>
    <w:rsid w:val="00BB32B1"/>
    <w:pPr>
      <w:autoSpaceDE w:val="0"/>
      <w:autoSpaceDN w:val="0"/>
      <w:adjustRightInd w:val="0"/>
      <w:spacing w:after="0" w:line="241" w:lineRule="atLeast"/>
    </w:pPr>
    <w:rPr>
      <w:rFonts w:ascii="Times" w:hAnsi="Times" w:cs="Times"/>
      <w:sz w:val="24"/>
      <w:szCs w:val="24"/>
    </w:rPr>
  </w:style>
  <w:style w:type="character" w:customStyle="1" w:styleId="A0">
    <w:name w:val="A0"/>
    <w:uiPriority w:val="99"/>
    <w:rsid w:val="00BB32B1"/>
    <w:rPr>
      <w:color w:val="000000"/>
      <w:sz w:val="19"/>
      <w:szCs w:val="19"/>
    </w:rPr>
  </w:style>
  <w:style w:type="character" w:customStyle="1" w:styleId="UnresolvedMention">
    <w:name w:val="Unresolved Mention"/>
    <w:basedOn w:val="DefaultParagraphFont"/>
    <w:uiPriority w:val="99"/>
    <w:semiHidden/>
    <w:unhideWhenUsed/>
    <w:rsid w:val="00994C5D"/>
    <w:rPr>
      <w:color w:val="605E5C"/>
      <w:shd w:val="clear" w:color="auto" w:fill="E1DFDD"/>
    </w:rPr>
  </w:style>
  <w:style w:type="paragraph" w:styleId="BalloonText">
    <w:name w:val="Balloon Text"/>
    <w:basedOn w:val="Normal"/>
    <w:link w:val="BalloonTextChar"/>
    <w:uiPriority w:val="99"/>
    <w:rsid w:val="004F009E"/>
    <w:pPr>
      <w:spacing w:beforeAutospacing="1" w:after="0" w:afterAutospacing="1"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F009E"/>
    <w:rPr>
      <w:rFonts w:ascii="Tahoma" w:eastAsia="Calibri" w:hAnsi="Tahoma" w:cs="Tahoma"/>
      <w:sz w:val="16"/>
      <w:szCs w:val="16"/>
    </w:rPr>
  </w:style>
  <w:style w:type="paragraph" w:styleId="CommentSubject">
    <w:name w:val="annotation subject"/>
    <w:basedOn w:val="CommentText"/>
    <w:next w:val="CommentText"/>
    <w:link w:val="CommentSubjectChar"/>
    <w:uiPriority w:val="99"/>
    <w:rsid w:val="004F009E"/>
    <w:pPr>
      <w:spacing w:before="100" w:beforeAutospacing="1" w:after="100" w:afterAutospacing="1"/>
      <w:jc w:val="both"/>
    </w:pPr>
    <w:rPr>
      <w:rFonts w:ascii="Calibri" w:eastAsia="Calibri" w:hAnsi="Calibri" w:cs="SimSun"/>
      <w:b/>
      <w:bCs/>
    </w:rPr>
  </w:style>
  <w:style w:type="character" w:customStyle="1" w:styleId="CommentSubjectChar">
    <w:name w:val="Comment Subject Char"/>
    <w:basedOn w:val="CommentTextChar"/>
    <w:link w:val="CommentSubject"/>
    <w:uiPriority w:val="99"/>
    <w:rsid w:val="004F009E"/>
    <w:rPr>
      <w:rFonts w:ascii="Calibri" w:eastAsia="Calibri" w:hAnsi="Calibri" w:cs="SimSu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law.org/node/5986" TargetMode="External"/><Relationship Id="rId2" Type="http://schemas.openxmlformats.org/officeDocument/2006/relationships/hyperlink" Target="https://www.jstor.org" TargetMode="External"/><Relationship Id="rId1" Type="http://schemas.openxmlformats.org/officeDocument/2006/relationships/hyperlink" Target="mailto:gezahegnmela@gmail.com" TargetMode="External"/><Relationship Id="rId5" Type="http://schemas.openxmlformats.org/officeDocument/2006/relationships/hyperlink" Target="https://doi.org/10.5281/zenodo.583918" TargetMode="External"/><Relationship Id="rId4" Type="http://schemas.openxmlformats.org/officeDocument/2006/relationships/hyperlink" Target="http://www.eia.nl/en/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56C8B-EF7E-4A72-969F-187E11F9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 Computers</dc:creator>
  <cp:lastModifiedBy>User 1</cp:lastModifiedBy>
  <cp:revision>41</cp:revision>
  <cp:lastPrinted>2021-01-16T12:19:00Z</cp:lastPrinted>
  <dcterms:created xsi:type="dcterms:W3CDTF">2021-01-24T15:40:00Z</dcterms:created>
  <dcterms:modified xsi:type="dcterms:W3CDTF">2022-09-21T13:31:00Z</dcterms:modified>
</cp:coreProperties>
</file>